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D06B53" w14:textId="73A6D508" w:rsidR="00634E97" w:rsidRPr="009D688B" w:rsidRDefault="00634E97" w:rsidP="00634E97">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sidRPr="009D688B">
        <w:rPr>
          <w:rFonts w:cs="Arial"/>
          <w:bCs/>
          <w:sz w:val="28"/>
        </w:rPr>
        <w:t xml:space="preserve">3GPP TSG RAN WG1 Meeting </w:t>
      </w:r>
      <w:bookmarkStart w:id="2" w:name="bmR1-ah-32820--2019-01-21"/>
      <w:r w:rsidR="008D7F80" w:rsidRPr="009D688B">
        <w:rPr>
          <w:rFonts w:cs="Arial"/>
          <w:bCs/>
          <w:sz w:val="28"/>
        </w:rPr>
        <w:t>AH-1901</w:t>
      </w:r>
      <w:bookmarkEnd w:id="2"/>
      <w:r w:rsidR="00A700C9" w:rsidRPr="009D688B">
        <w:rPr>
          <w:rFonts w:cs="Arial"/>
          <w:bCs/>
          <w:sz w:val="28"/>
        </w:rPr>
        <w:t xml:space="preserve"> </w:t>
      </w:r>
      <w:r w:rsidRPr="009D688B">
        <w:rPr>
          <w:rFonts w:cs="Arial" w:hint="eastAsia"/>
          <w:bCs/>
          <w:sz w:val="28"/>
          <w:szCs w:val="24"/>
          <w:lang w:val="en-US" w:eastAsia="zh-TW"/>
        </w:rPr>
        <w:tab/>
      </w:r>
      <w:r w:rsidR="008D7F80" w:rsidRPr="009D688B">
        <w:rPr>
          <w:rFonts w:eastAsia="MS Mincho" w:cs="Arial"/>
          <w:bCs/>
          <w:sz w:val="28"/>
          <w:szCs w:val="24"/>
          <w:lang w:val="en-US"/>
        </w:rPr>
        <w:t>R1-1900208</w:t>
      </w:r>
    </w:p>
    <w:p w14:paraId="5BB23128" w14:textId="5D08E291" w:rsidR="00634E97" w:rsidRPr="009D688B" w:rsidRDefault="000176F4" w:rsidP="00634E97">
      <w:pPr>
        <w:pStyle w:val="Header"/>
        <w:tabs>
          <w:tab w:val="center" w:pos="4536"/>
          <w:tab w:val="right" w:pos="8280"/>
          <w:tab w:val="right" w:pos="9781"/>
        </w:tabs>
        <w:ind w:right="-58"/>
        <w:rPr>
          <w:rFonts w:cs="Arial"/>
          <w:bCs/>
          <w:sz w:val="28"/>
          <w:szCs w:val="24"/>
          <w:lang w:eastAsia="zh-TW"/>
        </w:rPr>
      </w:pPr>
      <w:hyperlink r:id="rId13" w:tgtFrame="_blank" w:history="1">
        <w:r w:rsidR="008D7F80" w:rsidRPr="009D688B">
          <w:rPr>
            <w:bCs/>
            <w:sz w:val="28"/>
            <w:szCs w:val="24"/>
            <w:lang w:eastAsia="zh-TW"/>
          </w:rPr>
          <w:t>Taipei</w:t>
        </w:r>
      </w:hyperlink>
      <w:r w:rsidR="00634E97" w:rsidRPr="009D688B">
        <w:rPr>
          <w:rFonts w:cs="Arial"/>
          <w:bCs/>
          <w:sz w:val="28"/>
          <w:szCs w:val="24"/>
          <w:lang w:eastAsia="zh-TW"/>
        </w:rPr>
        <w:t xml:space="preserve">, </w:t>
      </w:r>
      <w:r w:rsidR="008D7F80" w:rsidRPr="009D688B">
        <w:rPr>
          <w:rFonts w:cs="Arial"/>
          <w:bCs/>
          <w:sz w:val="28"/>
          <w:szCs w:val="24"/>
          <w:lang w:eastAsia="zh-TW"/>
        </w:rPr>
        <w:t>Taiwan</w:t>
      </w:r>
      <w:r w:rsidR="00634E97" w:rsidRPr="009D688B">
        <w:rPr>
          <w:rFonts w:cs="Arial"/>
          <w:bCs/>
          <w:sz w:val="28"/>
          <w:szCs w:val="24"/>
          <w:lang w:eastAsia="zh-TW"/>
        </w:rPr>
        <w:t xml:space="preserve">, </w:t>
      </w:r>
      <w:r w:rsidR="008D7F80" w:rsidRPr="009D688B">
        <w:rPr>
          <w:rFonts w:cs="Arial"/>
          <w:bCs/>
          <w:sz w:val="28"/>
          <w:szCs w:val="24"/>
          <w:lang w:eastAsia="zh-TW"/>
        </w:rPr>
        <w:t>January</w:t>
      </w:r>
      <w:r w:rsidR="00634E97" w:rsidRPr="009D688B">
        <w:rPr>
          <w:rFonts w:cs="Arial"/>
          <w:bCs/>
          <w:sz w:val="28"/>
          <w:szCs w:val="24"/>
          <w:lang w:eastAsia="zh-TW"/>
        </w:rPr>
        <w:t xml:space="preserve"> </w:t>
      </w:r>
      <w:r w:rsidR="008A3186" w:rsidRPr="009D688B">
        <w:rPr>
          <w:rFonts w:cs="Arial"/>
          <w:bCs/>
          <w:sz w:val="28"/>
          <w:szCs w:val="24"/>
          <w:lang w:eastAsia="zh-TW"/>
        </w:rPr>
        <w:t>2</w:t>
      </w:r>
      <w:r w:rsidR="008D7F80" w:rsidRPr="009D688B">
        <w:rPr>
          <w:rFonts w:cs="Arial"/>
          <w:bCs/>
          <w:sz w:val="28"/>
          <w:szCs w:val="24"/>
          <w:lang w:eastAsia="zh-TW"/>
        </w:rPr>
        <w:t>1</w:t>
      </w:r>
      <w:r w:rsidR="008D7F80" w:rsidRPr="009D688B">
        <w:rPr>
          <w:rFonts w:cs="Arial"/>
          <w:bCs/>
          <w:sz w:val="28"/>
          <w:szCs w:val="24"/>
          <w:vertAlign w:val="superscript"/>
          <w:lang w:eastAsia="zh-TW"/>
        </w:rPr>
        <w:t>st</w:t>
      </w:r>
      <w:r w:rsidR="00634E97" w:rsidRPr="009D688B">
        <w:rPr>
          <w:rFonts w:cs="Arial"/>
          <w:bCs/>
          <w:sz w:val="28"/>
          <w:szCs w:val="24"/>
          <w:lang w:eastAsia="zh-TW"/>
        </w:rPr>
        <w:t xml:space="preserve">– </w:t>
      </w:r>
      <w:r w:rsidR="008D7F80" w:rsidRPr="009D688B">
        <w:rPr>
          <w:rFonts w:cs="Arial"/>
          <w:bCs/>
          <w:sz w:val="28"/>
          <w:szCs w:val="24"/>
          <w:lang w:eastAsia="zh-TW"/>
        </w:rPr>
        <w:t>25</w:t>
      </w:r>
      <w:r w:rsidR="00634E97" w:rsidRPr="009D688B">
        <w:rPr>
          <w:rFonts w:cs="Arial"/>
          <w:bCs/>
          <w:sz w:val="28"/>
          <w:szCs w:val="24"/>
          <w:vertAlign w:val="superscript"/>
          <w:lang w:eastAsia="zh-TW"/>
        </w:rPr>
        <w:t>th</w:t>
      </w:r>
      <w:r w:rsidR="00634E97" w:rsidRPr="009D688B">
        <w:rPr>
          <w:rFonts w:cs="Arial"/>
          <w:bCs/>
          <w:sz w:val="28"/>
          <w:szCs w:val="24"/>
          <w:lang w:eastAsia="zh-TW"/>
        </w:rPr>
        <w:t>, 201</w:t>
      </w:r>
      <w:r w:rsidR="008D7F80" w:rsidRPr="009D688B">
        <w:rPr>
          <w:rFonts w:cs="Arial"/>
          <w:bCs/>
          <w:sz w:val="28"/>
          <w:szCs w:val="24"/>
          <w:lang w:eastAsia="zh-TW"/>
        </w:rPr>
        <w:t>9</w:t>
      </w:r>
    </w:p>
    <w:p w14:paraId="5E14BBD9" w14:textId="77777777" w:rsidR="00634E97" w:rsidRPr="009D688B" w:rsidRDefault="00634E97" w:rsidP="00634E97">
      <w:pPr>
        <w:pStyle w:val="Header"/>
        <w:tabs>
          <w:tab w:val="center" w:pos="4536"/>
          <w:tab w:val="right" w:pos="8280"/>
          <w:tab w:val="right" w:pos="9781"/>
        </w:tabs>
        <w:ind w:right="-58"/>
        <w:rPr>
          <w:rFonts w:eastAsia="MS Mincho" w:cs="Arial"/>
          <w:bCs/>
          <w:sz w:val="28"/>
          <w:szCs w:val="24"/>
          <w:lang w:val="en-US"/>
        </w:rPr>
      </w:pPr>
    </w:p>
    <w:p w14:paraId="5C775862" w14:textId="7573770C" w:rsidR="00634E97" w:rsidRPr="009D688B" w:rsidRDefault="00634E97" w:rsidP="00634E97">
      <w:pPr>
        <w:pStyle w:val="Header"/>
        <w:tabs>
          <w:tab w:val="center" w:pos="4536"/>
          <w:tab w:val="right" w:pos="8280"/>
          <w:tab w:val="right" w:pos="9781"/>
        </w:tabs>
        <w:ind w:right="-58"/>
        <w:rPr>
          <w:rFonts w:cs="Arial"/>
          <w:bCs/>
          <w:sz w:val="28"/>
          <w:szCs w:val="24"/>
          <w:lang w:val="en-US" w:eastAsia="zh-TW"/>
        </w:rPr>
      </w:pPr>
      <w:r w:rsidRPr="009D688B">
        <w:rPr>
          <w:rFonts w:eastAsia="MS Mincho" w:cs="Arial"/>
          <w:bCs/>
          <w:sz w:val="28"/>
          <w:szCs w:val="24"/>
          <w:lang w:val="en-US"/>
        </w:rPr>
        <w:t>Agenda Item:</w:t>
      </w:r>
      <w:r w:rsidRPr="009D688B">
        <w:rPr>
          <w:rFonts w:eastAsia="MS Mincho" w:cs="Arial" w:hint="eastAsia"/>
          <w:bCs/>
          <w:sz w:val="28"/>
          <w:szCs w:val="24"/>
          <w:lang w:val="en-US"/>
        </w:rPr>
        <w:t xml:space="preserve"> </w:t>
      </w:r>
      <w:r w:rsidR="00F50500" w:rsidRPr="009D688B">
        <w:rPr>
          <w:rFonts w:eastAsia="MS Mincho" w:cs="Arial"/>
          <w:bCs/>
          <w:sz w:val="28"/>
          <w:szCs w:val="24"/>
          <w:lang w:val="en-US"/>
        </w:rPr>
        <w:t>7.2.6.1.1</w:t>
      </w:r>
      <w:r w:rsidR="00F50500" w:rsidRPr="009D688B">
        <w:rPr>
          <w:sz w:val="24"/>
          <w:szCs w:val="24"/>
        </w:rPr>
        <w:t>         </w:t>
      </w:r>
    </w:p>
    <w:p w14:paraId="69869EA9" w14:textId="77777777" w:rsidR="00634E97" w:rsidRPr="009D688B" w:rsidRDefault="00634E97" w:rsidP="00634E97">
      <w:pPr>
        <w:pStyle w:val="Header"/>
        <w:tabs>
          <w:tab w:val="center" w:pos="4536"/>
          <w:tab w:val="right" w:pos="8280"/>
          <w:tab w:val="right" w:pos="9781"/>
        </w:tabs>
        <w:ind w:right="-58"/>
        <w:rPr>
          <w:rFonts w:eastAsia="MS Mincho" w:cs="Arial"/>
          <w:bCs/>
          <w:sz w:val="28"/>
          <w:szCs w:val="24"/>
          <w:lang w:val="en-US"/>
        </w:rPr>
      </w:pPr>
      <w:r w:rsidRPr="009D688B">
        <w:rPr>
          <w:rFonts w:eastAsia="MS Mincho" w:cs="Arial"/>
          <w:bCs/>
          <w:sz w:val="28"/>
          <w:szCs w:val="24"/>
          <w:lang w:val="en-US"/>
        </w:rPr>
        <w:t>Source:</w:t>
      </w:r>
      <w:r w:rsidRPr="009D688B">
        <w:rPr>
          <w:rFonts w:cs="Arial" w:hint="eastAsia"/>
          <w:bCs/>
          <w:sz w:val="28"/>
          <w:szCs w:val="24"/>
          <w:lang w:val="en-US" w:eastAsia="zh-TW"/>
        </w:rPr>
        <w:t xml:space="preserve"> </w:t>
      </w:r>
      <w:r w:rsidRPr="009D688B">
        <w:rPr>
          <w:rFonts w:eastAsia="MS Mincho" w:cs="Arial"/>
          <w:bCs/>
          <w:sz w:val="28"/>
          <w:szCs w:val="24"/>
          <w:lang w:val="en-US"/>
        </w:rPr>
        <w:t>MediaTek Inc.</w:t>
      </w:r>
    </w:p>
    <w:p w14:paraId="4CDFD28D" w14:textId="00AF83CF" w:rsidR="0063578B" w:rsidRPr="009D688B" w:rsidRDefault="00634E97" w:rsidP="0063578B">
      <w:pPr>
        <w:pStyle w:val="Header"/>
        <w:tabs>
          <w:tab w:val="center" w:pos="4536"/>
          <w:tab w:val="right" w:pos="8280"/>
          <w:tab w:val="right" w:pos="9781"/>
        </w:tabs>
        <w:ind w:left="770" w:right="-58" w:hanging="770"/>
        <w:rPr>
          <w:rFonts w:eastAsia="MS Mincho" w:cs="Arial"/>
          <w:bCs/>
          <w:sz w:val="28"/>
          <w:szCs w:val="24"/>
          <w:lang w:val="en-US"/>
        </w:rPr>
      </w:pPr>
      <w:r w:rsidRPr="009D688B">
        <w:rPr>
          <w:rFonts w:eastAsia="MS Mincho" w:cs="Arial"/>
          <w:bCs/>
          <w:sz w:val="28"/>
          <w:szCs w:val="24"/>
          <w:lang w:val="en-US"/>
        </w:rPr>
        <w:t>Title:</w:t>
      </w:r>
      <w:r w:rsidRPr="009D688B">
        <w:rPr>
          <w:rFonts w:eastAsia="MS Mincho" w:cs="Arial" w:hint="eastAsia"/>
          <w:bCs/>
          <w:sz w:val="28"/>
          <w:szCs w:val="24"/>
          <w:lang w:val="en-US"/>
        </w:rPr>
        <w:t xml:space="preserve"> </w:t>
      </w:r>
      <w:r w:rsidR="00633BA6" w:rsidRPr="009D688B">
        <w:rPr>
          <w:rFonts w:eastAsia="MS Mincho" w:cs="Arial"/>
          <w:bCs/>
          <w:sz w:val="28"/>
          <w:szCs w:val="24"/>
          <w:lang w:val="en-US"/>
        </w:rPr>
        <w:t>Evaluations and enhancements of NR PDCCH for URLLC</w:t>
      </w:r>
    </w:p>
    <w:p w14:paraId="4594ECF5" w14:textId="77777777" w:rsidR="00634E97" w:rsidRPr="009D688B" w:rsidRDefault="00634E97" w:rsidP="00634E97">
      <w:pPr>
        <w:pStyle w:val="Header"/>
        <w:tabs>
          <w:tab w:val="center" w:pos="4536"/>
          <w:tab w:val="right" w:pos="8280"/>
          <w:tab w:val="right" w:pos="9781"/>
        </w:tabs>
        <w:spacing w:after="120"/>
        <w:ind w:right="-58"/>
        <w:rPr>
          <w:rFonts w:eastAsia="MS Mincho" w:cs="Arial"/>
          <w:bCs/>
          <w:sz w:val="28"/>
          <w:szCs w:val="24"/>
          <w:lang w:val="en-US"/>
        </w:rPr>
      </w:pPr>
      <w:r w:rsidRPr="009D688B">
        <w:rPr>
          <w:rFonts w:eastAsia="MS Mincho" w:cs="Arial"/>
          <w:bCs/>
          <w:sz w:val="28"/>
          <w:szCs w:val="24"/>
          <w:lang w:val="en-US"/>
        </w:rPr>
        <w:t>Document for:</w:t>
      </w:r>
      <w:r w:rsidRPr="009D688B">
        <w:rPr>
          <w:rFonts w:eastAsia="MS Mincho" w:cs="Arial" w:hint="eastAsia"/>
          <w:bCs/>
          <w:sz w:val="28"/>
          <w:szCs w:val="24"/>
          <w:lang w:val="en-US"/>
        </w:rPr>
        <w:t xml:space="preserve"> </w:t>
      </w:r>
      <w:r w:rsidRPr="009D688B">
        <w:rPr>
          <w:rFonts w:eastAsia="MS Mincho" w:cs="Arial"/>
          <w:bCs/>
          <w:sz w:val="28"/>
          <w:szCs w:val="24"/>
          <w:lang w:val="en-US"/>
        </w:rPr>
        <w:t>Discussion and Decision</w:t>
      </w:r>
    </w:p>
    <w:bookmarkEnd w:id="0"/>
    <w:bookmarkEnd w:id="1"/>
    <w:p w14:paraId="69102BEF" w14:textId="77777777" w:rsidR="002D44AF" w:rsidRPr="009D688B" w:rsidRDefault="002D44AF" w:rsidP="002D44AF">
      <w:pPr>
        <w:pStyle w:val="Heading1"/>
      </w:pPr>
      <w:r w:rsidRPr="009D688B">
        <w:rPr>
          <w:rFonts w:hint="eastAsia"/>
          <w:lang w:eastAsia="zh-TW"/>
        </w:rPr>
        <w:t>Introduction</w:t>
      </w:r>
    </w:p>
    <w:p w14:paraId="07889063" w14:textId="48EE28F6" w:rsidR="00B11E8F" w:rsidRPr="009D688B" w:rsidRDefault="0066633B" w:rsidP="00B11E8F">
      <w:pPr>
        <w:pStyle w:val="BodyText"/>
        <w:rPr>
          <w:rFonts w:ascii="Calibri" w:hAnsi="Calibri"/>
        </w:rPr>
      </w:pPr>
      <w:r w:rsidRPr="009D688B">
        <w:rPr>
          <w:kern w:val="2"/>
          <w:lang w:eastAsia="zh-CN"/>
        </w:rPr>
        <w:t xml:space="preserve">On the enhancement of NR-PDCCH for Rel-16 URLLC, </w:t>
      </w:r>
      <w:r w:rsidRPr="009D688B">
        <w:rPr>
          <w:lang w:eastAsia="ko-KR"/>
        </w:rPr>
        <w:t>t</w:t>
      </w:r>
      <w:r w:rsidR="00633BA6" w:rsidRPr="009D688B">
        <w:rPr>
          <w:lang w:eastAsia="ko-KR"/>
        </w:rPr>
        <w:t>he following agreement</w:t>
      </w:r>
      <w:r w:rsidR="00B11E8F" w:rsidRPr="009D688B">
        <w:rPr>
          <w:lang w:eastAsia="ko-KR"/>
        </w:rPr>
        <w:t xml:space="preserve"> </w:t>
      </w:r>
      <w:r w:rsidR="00633BA6" w:rsidRPr="009D688B">
        <w:rPr>
          <w:lang w:eastAsia="ko-KR"/>
        </w:rPr>
        <w:t>has</w:t>
      </w:r>
      <w:r w:rsidR="009D688B">
        <w:rPr>
          <w:lang w:eastAsia="ko-KR"/>
        </w:rPr>
        <w:t xml:space="preserve"> been made during RAN1#95</w:t>
      </w:r>
      <w:r w:rsidR="00633BA6" w:rsidRPr="009D688B">
        <w:rPr>
          <w:lang w:eastAsia="ko-KR"/>
        </w:rPr>
        <w:t xml:space="preserve"> </w:t>
      </w:r>
      <w:r w:rsidR="00633BA6" w:rsidRPr="009D688B">
        <w:rPr>
          <w:lang w:eastAsia="ko-KR"/>
        </w:rPr>
        <w:fldChar w:fldCharType="begin"/>
      </w:r>
      <w:r w:rsidR="00633BA6" w:rsidRPr="009D688B">
        <w:rPr>
          <w:lang w:eastAsia="ko-KR"/>
        </w:rPr>
        <w:instrText xml:space="preserve"> REF _Ref528311179 \r \h </w:instrText>
      </w:r>
      <w:r w:rsidR="00633BA6" w:rsidRPr="009D688B">
        <w:rPr>
          <w:lang w:eastAsia="ko-KR"/>
        </w:rPr>
      </w:r>
      <w:r w:rsidR="00633BA6" w:rsidRPr="009D688B">
        <w:rPr>
          <w:lang w:eastAsia="ko-KR"/>
        </w:rPr>
        <w:fldChar w:fldCharType="separate"/>
      </w:r>
      <w:r w:rsidR="00A46068">
        <w:rPr>
          <w:lang w:eastAsia="ko-KR"/>
        </w:rPr>
        <w:t>[1]</w:t>
      </w:r>
      <w:r w:rsidR="00633BA6" w:rsidRPr="009D688B">
        <w:rPr>
          <w:lang w:eastAsia="ko-KR"/>
        </w:rPr>
        <w:fldChar w:fldCharType="end"/>
      </w:r>
      <w:r w:rsidR="00B11E8F" w:rsidRPr="009D688B">
        <w:rPr>
          <w:rFonts w:ascii="Calibri" w:hAnsi="Calibri"/>
        </w:rPr>
        <w:t>:</w:t>
      </w:r>
    </w:p>
    <w:p w14:paraId="2BA2A127" w14:textId="77777777" w:rsidR="009D688B" w:rsidRDefault="009D688B" w:rsidP="009D688B">
      <w:pPr>
        <w:rPr>
          <w:lang w:eastAsia="x-none"/>
        </w:rPr>
      </w:pPr>
      <w:r w:rsidRPr="00270A46">
        <w:rPr>
          <w:highlight w:val="green"/>
          <w:lang w:eastAsia="x-none"/>
        </w:rPr>
        <w:t>Agreements</w:t>
      </w:r>
      <w:r>
        <w:rPr>
          <w:lang w:eastAsia="x-none"/>
        </w:rPr>
        <w:t>:</w:t>
      </w:r>
    </w:p>
    <w:p w14:paraId="190D1143" w14:textId="77777777" w:rsidR="009D688B" w:rsidRPr="00270A46" w:rsidRDefault="009D688B" w:rsidP="009D688B">
      <w:pPr>
        <w:widowControl w:val="0"/>
        <w:numPr>
          <w:ilvl w:val="0"/>
          <w:numId w:val="23"/>
        </w:numPr>
        <w:spacing w:after="0"/>
        <w:rPr>
          <w:kern w:val="2"/>
          <w:lang w:eastAsia="zh-CN"/>
        </w:rPr>
      </w:pPr>
      <w:r w:rsidRPr="00270A46">
        <w:rPr>
          <w:kern w:val="2"/>
          <w:lang w:eastAsia="zh-CN"/>
        </w:rPr>
        <w:t xml:space="preserve">To further study DCI for URLLC with a size potentially smaller than that of </w:t>
      </w:r>
      <w:r w:rsidRPr="00270A46">
        <w:rPr>
          <w:rFonts w:hint="eastAsia"/>
          <w:kern w:val="2"/>
          <w:lang w:eastAsia="zh-CN"/>
        </w:rPr>
        <w:t>Rel-15 fallback DCI</w:t>
      </w:r>
    </w:p>
    <w:p w14:paraId="255C04BE" w14:textId="77777777" w:rsidR="009D688B" w:rsidRPr="00270A46" w:rsidRDefault="009D688B" w:rsidP="009D688B">
      <w:pPr>
        <w:widowControl w:val="0"/>
        <w:numPr>
          <w:ilvl w:val="1"/>
          <w:numId w:val="23"/>
        </w:numPr>
        <w:spacing w:after="0"/>
        <w:rPr>
          <w:kern w:val="2"/>
          <w:lang w:eastAsia="zh-CN"/>
        </w:rPr>
      </w:pPr>
      <w:r w:rsidRPr="00270A46">
        <w:rPr>
          <w:kern w:val="2"/>
          <w:lang w:eastAsia="zh-CN"/>
        </w:rPr>
        <w:t>Consider using Rel-15 fallback DCI as a starting point for Rel-16 URLLC DCI</w:t>
      </w:r>
    </w:p>
    <w:p w14:paraId="562EB8DA"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T</w:t>
      </w:r>
      <w:r w:rsidRPr="00270A46">
        <w:rPr>
          <w:rFonts w:hint="eastAsia"/>
          <w:kern w:val="2"/>
          <w:lang w:eastAsia="zh-CN"/>
        </w:rPr>
        <w:t>arget a reduction of</w:t>
      </w:r>
      <w:r w:rsidRPr="00270A46">
        <w:rPr>
          <w:kern w:val="2"/>
          <w:lang w:eastAsia="zh-CN"/>
        </w:rPr>
        <w:t xml:space="preserve"> at least </w:t>
      </w:r>
      <w:r w:rsidRPr="00270A46">
        <w:rPr>
          <w:rFonts w:hint="eastAsia"/>
          <w:kern w:val="2"/>
          <w:lang w:eastAsia="zh-CN"/>
        </w:rPr>
        <w:t>10-16 bits</w:t>
      </w:r>
      <w:r w:rsidRPr="00270A46">
        <w:rPr>
          <w:kern w:val="2"/>
          <w:lang w:eastAsia="zh-CN"/>
        </w:rPr>
        <w:t xml:space="preserve"> compared to </w:t>
      </w:r>
      <w:r w:rsidRPr="00270A46">
        <w:rPr>
          <w:rFonts w:hint="eastAsia"/>
          <w:kern w:val="2"/>
          <w:lang w:eastAsia="zh-CN"/>
        </w:rPr>
        <w:t xml:space="preserve">Rel-15 </w:t>
      </w:r>
      <w:r w:rsidRPr="00270A46">
        <w:rPr>
          <w:kern w:val="2"/>
          <w:lang w:eastAsia="zh-CN"/>
        </w:rPr>
        <w:t>fallback DCI</w:t>
      </w:r>
    </w:p>
    <w:p w14:paraId="59765624" w14:textId="77777777" w:rsidR="009D688B" w:rsidRPr="00270A46" w:rsidRDefault="009D688B" w:rsidP="009D688B">
      <w:pPr>
        <w:pStyle w:val="ListParagraph"/>
        <w:numPr>
          <w:ilvl w:val="2"/>
          <w:numId w:val="18"/>
        </w:numPr>
        <w:autoSpaceDE w:val="0"/>
        <w:autoSpaceDN w:val="0"/>
        <w:adjustRightInd w:val="0"/>
        <w:snapToGrid w:val="0"/>
        <w:spacing w:after="120"/>
        <w:contextualSpacing/>
        <w:jc w:val="both"/>
        <w:rPr>
          <w:kern w:val="2"/>
          <w:lang w:eastAsia="zh-CN"/>
        </w:rPr>
      </w:pPr>
      <w:r w:rsidRPr="00270A46">
        <w:rPr>
          <w:kern w:val="2"/>
          <w:lang w:eastAsia="zh-CN"/>
        </w:rPr>
        <w:t>Companies report how to achieve the DCI size reduction</w:t>
      </w:r>
    </w:p>
    <w:p w14:paraId="2BD37FD7"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 xml:space="preserve">The link level performance gain from PDCCH reliability perspective </w:t>
      </w:r>
    </w:p>
    <w:p w14:paraId="6BDC2FFF" w14:textId="77777777" w:rsidR="009D688B" w:rsidRPr="00270A46" w:rsidRDefault="009D688B" w:rsidP="009D688B">
      <w:pPr>
        <w:pStyle w:val="ListParagraph"/>
        <w:numPr>
          <w:ilvl w:val="2"/>
          <w:numId w:val="18"/>
        </w:numPr>
        <w:autoSpaceDE w:val="0"/>
        <w:autoSpaceDN w:val="0"/>
        <w:adjustRightInd w:val="0"/>
        <w:snapToGrid w:val="0"/>
        <w:spacing w:after="120"/>
        <w:contextualSpacing/>
        <w:jc w:val="both"/>
        <w:rPr>
          <w:kern w:val="2"/>
          <w:lang w:eastAsia="zh-CN"/>
        </w:rPr>
      </w:pPr>
      <w:r w:rsidRPr="00270A46">
        <w:rPr>
          <w:rFonts w:hint="eastAsia"/>
          <w:kern w:val="2"/>
          <w:lang w:eastAsia="zh-CN"/>
        </w:rPr>
        <w:t>Check</w:t>
      </w:r>
      <w:r w:rsidRPr="00270A46">
        <w:rPr>
          <w:kern w:val="2"/>
          <w:lang w:eastAsia="zh-CN"/>
        </w:rPr>
        <w:t xml:space="preserve"> at least</w:t>
      </w:r>
      <w:r w:rsidRPr="00270A46">
        <w:rPr>
          <w:rFonts w:hint="eastAsia"/>
          <w:kern w:val="2"/>
          <w:lang w:eastAsia="zh-CN"/>
        </w:rPr>
        <w:t xml:space="preserve"> AL=16</w:t>
      </w:r>
      <w:r w:rsidRPr="00270A46">
        <w:rPr>
          <w:kern w:val="2"/>
          <w:lang w:eastAsia="zh-CN"/>
        </w:rPr>
        <w:t xml:space="preserve"> </w:t>
      </w:r>
    </w:p>
    <w:p w14:paraId="792A421E"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PDCCH resource utilization considering all UEs in the cell</w:t>
      </w:r>
    </w:p>
    <w:p w14:paraId="65377C19" w14:textId="77777777" w:rsidR="009D688B" w:rsidRPr="00270A46" w:rsidRDefault="009D688B" w:rsidP="009D688B">
      <w:pPr>
        <w:pStyle w:val="ListParagraph"/>
        <w:numPr>
          <w:ilvl w:val="2"/>
          <w:numId w:val="18"/>
        </w:numPr>
        <w:autoSpaceDE w:val="0"/>
        <w:autoSpaceDN w:val="0"/>
        <w:adjustRightInd w:val="0"/>
        <w:snapToGrid w:val="0"/>
        <w:spacing w:after="120"/>
        <w:contextualSpacing/>
        <w:jc w:val="both"/>
        <w:rPr>
          <w:kern w:val="2"/>
          <w:lang w:eastAsia="zh-CN"/>
        </w:rPr>
      </w:pPr>
      <w:r w:rsidRPr="00270A46">
        <w:rPr>
          <w:rFonts w:hint="eastAsia"/>
          <w:kern w:val="2"/>
          <w:lang w:eastAsia="zh-CN"/>
        </w:rPr>
        <w:t>C</w:t>
      </w:r>
      <w:r w:rsidRPr="00270A46">
        <w:rPr>
          <w:kern w:val="2"/>
          <w:lang w:eastAsia="zh-CN"/>
        </w:rPr>
        <w:t xml:space="preserve">heck AL=1/2/4/8/16 </w:t>
      </w:r>
    </w:p>
    <w:p w14:paraId="1CA0A706" w14:textId="77777777" w:rsidR="009D688B" w:rsidRPr="00270A46" w:rsidRDefault="009D688B" w:rsidP="009D688B">
      <w:pPr>
        <w:pStyle w:val="ListParagraph"/>
        <w:numPr>
          <w:ilvl w:val="2"/>
          <w:numId w:val="18"/>
        </w:numPr>
        <w:autoSpaceDE w:val="0"/>
        <w:autoSpaceDN w:val="0"/>
        <w:adjustRightInd w:val="0"/>
        <w:snapToGrid w:val="0"/>
        <w:spacing w:after="120"/>
        <w:contextualSpacing/>
        <w:jc w:val="both"/>
        <w:rPr>
          <w:kern w:val="2"/>
          <w:lang w:eastAsia="zh-CN"/>
        </w:rPr>
      </w:pPr>
      <w:r w:rsidRPr="00270A46">
        <w:rPr>
          <w:kern w:val="2"/>
          <w:lang w:eastAsia="zh-CN"/>
        </w:rPr>
        <w:t>If retransmission is feasible with the latency bound, different BLER target can be used</w:t>
      </w:r>
    </w:p>
    <w:p w14:paraId="5A343FC9"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 xml:space="preserve">The PDCCH blocking probability when applicable  </w:t>
      </w:r>
    </w:p>
    <w:p w14:paraId="217FDB1D"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The performance impact from compact DCI including impact to PDSCH/PUSCH capacity when applicable</w:t>
      </w:r>
    </w:p>
    <w:p w14:paraId="410599E3"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 xml:space="preserve">The impact on PDCCH blind decoding/DCI size budget </w:t>
      </w:r>
    </w:p>
    <w:p w14:paraId="0EED75B4"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 xml:space="preserve">The impact on PDSCH/PUSCH scheduling flexibility </w:t>
      </w:r>
    </w:p>
    <w:p w14:paraId="46C944DF" w14:textId="77777777" w:rsidR="009D688B" w:rsidRPr="00270A46" w:rsidRDefault="009D688B" w:rsidP="009D688B">
      <w:pPr>
        <w:pStyle w:val="ListParagraph"/>
        <w:numPr>
          <w:ilvl w:val="1"/>
          <w:numId w:val="18"/>
        </w:numPr>
        <w:autoSpaceDE w:val="0"/>
        <w:autoSpaceDN w:val="0"/>
        <w:adjustRightInd w:val="0"/>
        <w:snapToGrid w:val="0"/>
        <w:spacing w:after="120"/>
        <w:contextualSpacing/>
        <w:jc w:val="both"/>
        <w:rPr>
          <w:kern w:val="2"/>
          <w:lang w:eastAsia="zh-CN"/>
        </w:rPr>
      </w:pPr>
      <w:r w:rsidRPr="00270A46">
        <w:rPr>
          <w:kern w:val="2"/>
          <w:lang w:eastAsia="zh-CN"/>
        </w:rPr>
        <w:t>At least Rel-15 enabled use cases should be evaluated for the above study</w:t>
      </w:r>
    </w:p>
    <w:p w14:paraId="7E12A037" w14:textId="6D758B6F" w:rsidR="00D54C2A" w:rsidRPr="009D688B" w:rsidRDefault="00D54C2A" w:rsidP="009D688B">
      <w:pPr>
        <w:pStyle w:val="ListParagraph"/>
        <w:autoSpaceDE w:val="0"/>
        <w:autoSpaceDN w:val="0"/>
        <w:adjustRightInd w:val="0"/>
        <w:snapToGrid w:val="0"/>
        <w:spacing w:after="120"/>
        <w:ind w:left="1440"/>
        <w:contextualSpacing/>
        <w:jc w:val="both"/>
        <w:rPr>
          <w:kern w:val="2"/>
          <w:lang w:eastAsia="zh-CN"/>
        </w:rPr>
      </w:pPr>
    </w:p>
    <w:p w14:paraId="381B39E3" w14:textId="2AA915F5" w:rsidR="00B11E8F" w:rsidRPr="009D688B" w:rsidRDefault="00EA38B6" w:rsidP="00CC0BE2">
      <w:pPr>
        <w:spacing w:after="120"/>
        <w:jc w:val="both"/>
        <w:textAlignment w:val="center"/>
        <w:rPr>
          <w:lang w:eastAsia="ko-KR"/>
        </w:rPr>
      </w:pPr>
      <w:r w:rsidRPr="009D688B">
        <w:rPr>
          <w:lang w:eastAsia="ko-KR"/>
        </w:rPr>
        <w:t xml:space="preserve">In this contribution, we evaluate the performance of NR-PDCCH for URLLC in terms of reliability and latency. </w:t>
      </w:r>
      <w:r w:rsidR="00D54C2A" w:rsidRPr="009D688B">
        <w:rPr>
          <w:lang w:eastAsia="ko-KR"/>
        </w:rPr>
        <w:t xml:space="preserve">Also, </w:t>
      </w:r>
      <w:r w:rsidRPr="009D688B">
        <w:rPr>
          <w:lang w:eastAsia="ko-KR"/>
        </w:rPr>
        <w:t>we provide detailed evaluation and analysis of the possible enhancements for NR DL control channels.</w:t>
      </w:r>
    </w:p>
    <w:p w14:paraId="6313B582" w14:textId="4336DC16" w:rsidR="006F0E34" w:rsidRPr="009D688B" w:rsidRDefault="006F0E34" w:rsidP="00BD52B7">
      <w:pPr>
        <w:pStyle w:val="Heading1"/>
        <w:jc w:val="both"/>
        <w:rPr>
          <w:lang w:eastAsia="ko-KR"/>
        </w:rPr>
      </w:pPr>
      <w:bookmarkStart w:id="3" w:name="_Ref521488087"/>
      <w:r w:rsidRPr="009D688B">
        <w:rPr>
          <w:lang w:eastAsia="ko-KR"/>
        </w:rPr>
        <w:t>DL Contro</w:t>
      </w:r>
      <w:r w:rsidR="00CC05BA" w:rsidRPr="009D688B">
        <w:rPr>
          <w:lang w:eastAsia="ko-KR"/>
        </w:rPr>
        <w:t>l channel design</w:t>
      </w:r>
      <w:bookmarkEnd w:id="3"/>
      <w:r w:rsidRPr="009D688B">
        <w:rPr>
          <w:lang w:eastAsia="ko-KR"/>
        </w:rPr>
        <w:t xml:space="preserve"> </w:t>
      </w:r>
    </w:p>
    <w:p w14:paraId="77CEA037" w14:textId="207E9CAA" w:rsidR="006F0E34" w:rsidRPr="009D688B" w:rsidRDefault="00E05AD2" w:rsidP="00DD6BBE">
      <w:pPr>
        <w:spacing w:after="120"/>
        <w:jc w:val="both"/>
        <w:rPr>
          <w:rFonts w:eastAsiaTheme="minorEastAsia"/>
          <w:lang w:eastAsia="zh-CN"/>
        </w:rPr>
      </w:pPr>
      <w:r w:rsidRPr="009D688B">
        <w:rPr>
          <w:rFonts w:eastAsiaTheme="minorEastAsia"/>
          <w:lang w:eastAsia="zh-CN"/>
        </w:rPr>
        <w:t>With the</w:t>
      </w:r>
      <w:r w:rsidR="006F0E34" w:rsidRPr="009D688B">
        <w:rPr>
          <w:rFonts w:eastAsiaTheme="minorEastAsia"/>
          <w:lang w:eastAsia="zh-CN"/>
        </w:rPr>
        <w:t xml:space="preserve"> smalle</w:t>
      </w:r>
      <w:r w:rsidR="00B24DA6" w:rsidRPr="009D688B">
        <w:rPr>
          <w:rFonts w:eastAsiaTheme="minorEastAsia"/>
          <w:lang w:eastAsia="zh-CN"/>
        </w:rPr>
        <w:t>st</w:t>
      </w:r>
      <w:r w:rsidR="006F0E34" w:rsidRPr="009D688B">
        <w:rPr>
          <w:rFonts w:eastAsiaTheme="minorEastAsia"/>
          <w:lang w:eastAsia="zh-CN"/>
        </w:rPr>
        <w:t xml:space="preserve"> subcarrier spacing of 15</w:t>
      </w:r>
      <w:r w:rsidR="00B92B9F" w:rsidRPr="009D688B">
        <w:rPr>
          <w:rFonts w:eastAsiaTheme="minorEastAsia"/>
          <w:lang w:eastAsia="zh-CN"/>
        </w:rPr>
        <w:t xml:space="preserve"> </w:t>
      </w:r>
      <w:r w:rsidR="00A63B1C" w:rsidRPr="009D688B">
        <w:rPr>
          <w:rFonts w:eastAsiaTheme="minorEastAsia"/>
          <w:lang w:eastAsia="zh-CN"/>
        </w:rPr>
        <w:t>k</w:t>
      </w:r>
      <w:r w:rsidR="006F0E34" w:rsidRPr="009D688B">
        <w:rPr>
          <w:rFonts w:eastAsiaTheme="minorEastAsia"/>
          <w:lang w:eastAsia="zh-CN"/>
        </w:rPr>
        <w:t>Hz</w:t>
      </w:r>
      <w:r w:rsidRPr="009D688B">
        <w:rPr>
          <w:rFonts w:eastAsiaTheme="minorEastAsia"/>
          <w:lang w:eastAsia="zh-CN"/>
        </w:rPr>
        <w:t xml:space="preserve"> the</w:t>
      </w:r>
      <w:r w:rsidR="006F0E34" w:rsidRPr="009D688B">
        <w:rPr>
          <w:rFonts w:eastAsiaTheme="minorEastAsia"/>
          <w:lang w:eastAsia="zh-CN"/>
        </w:rPr>
        <w:t xml:space="preserve"> slot duration is 1ms. In this case, due to the URLLC latency constraint, </w:t>
      </w:r>
      <w:r w:rsidRPr="009D688B">
        <w:rPr>
          <w:rFonts w:eastAsiaTheme="minorEastAsia"/>
          <w:lang w:eastAsia="zh-CN"/>
        </w:rPr>
        <w:t>a</w:t>
      </w:r>
      <w:r w:rsidR="00832AC3" w:rsidRPr="009D688B">
        <w:rPr>
          <w:rFonts w:eastAsiaTheme="minorEastAsia"/>
          <w:lang w:eastAsia="zh-CN"/>
        </w:rPr>
        <w:t xml:space="preserve"> single transmission</w:t>
      </w:r>
      <w:r w:rsidRPr="009D688B">
        <w:rPr>
          <w:rFonts w:eastAsiaTheme="minorEastAsia"/>
          <w:lang w:eastAsia="zh-CN"/>
        </w:rPr>
        <w:t xml:space="preserve"> is available only,</w:t>
      </w:r>
      <w:r w:rsidR="006F0E34" w:rsidRPr="009D688B">
        <w:rPr>
          <w:rFonts w:eastAsiaTheme="minorEastAsia"/>
          <w:lang w:eastAsia="zh-CN"/>
        </w:rPr>
        <w:t xml:space="preserve"> </w:t>
      </w:r>
      <w:r w:rsidRPr="009D688B">
        <w:rPr>
          <w:rFonts w:eastAsiaTheme="minorEastAsia"/>
          <w:lang w:eastAsia="zh-CN"/>
        </w:rPr>
        <w:t>thus</w:t>
      </w:r>
      <w:r w:rsidR="006F0E34" w:rsidRPr="009D688B">
        <w:rPr>
          <w:rFonts w:eastAsiaTheme="minorEastAsia"/>
          <w:lang w:eastAsia="zh-CN"/>
        </w:rPr>
        <w:t xml:space="preserve"> the control </w:t>
      </w:r>
      <w:r w:rsidR="00832AC3" w:rsidRPr="009D688B">
        <w:rPr>
          <w:rFonts w:eastAsiaTheme="minorEastAsia"/>
          <w:lang w:eastAsia="zh-CN"/>
        </w:rPr>
        <w:t xml:space="preserve">and data </w:t>
      </w:r>
      <w:r w:rsidR="006F0E34" w:rsidRPr="009D688B">
        <w:rPr>
          <w:rFonts w:eastAsiaTheme="minorEastAsia"/>
          <w:lang w:eastAsia="zh-CN"/>
        </w:rPr>
        <w:t xml:space="preserve">reliability need to be very high. </w:t>
      </w:r>
      <w:r w:rsidR="000A7331" w:rsidRPr="009D688B">
        <w:rPr>
          <w:rFonts w:eastAsiaTheme="minorEastAsia"/>
          <w:lang w:eastAsia="zh-CN"/>
        </w:rPr>
        <w:t>The</w:t>
      </w:r>
      <w:r w:rsidR="006F0E34" w:rsidRPr="009D688B">
        <w:rPr>
          <w:rFonts w:eastAsiaTheme="minorEastAsia"/>
          <w:lang w:eastAsia="zh-CN"/>
        </w:rPr>
        <w:t xml:space="preserve"> </w:t>
      </w:r>
      <w:r w:rsidRPr="009D688B">
        <w:rPr>
          <w:rFonts w:eastAsiaTheme="minorEastAsia"/>
          <w:lang w:eastAsia="zh-CN"/>
        </w:rPr>
        <w:t xml:space="preserve">overall </w:t>
      </w:r>
      <w:r w:rsidR="00F17DBC" w:rsidRPr="009D688B">
        <w:rPr>
          <w:rFonts w:eastAsiaTheme="minorEastAsia"/>
          <w:lang w:eastAsia="zh-CN"/>
        </w:rPr>
        <w:t>reliability of (</w:t>
      </w:r>
      <w:r w:rsidR="00C405E7" w:rsidRPr="009D688B">
        <w:rPr>
          <w:rFonts w:eastAsiaTheme="minorEastAsia"/>
          <w:lang w:eastAsia="zh-CN"/>
        </w:rPr>
        <w:t>10</w:t>
      </w:r>
      <w:r w:rsidR="009743D9" w:rsidRPr="009D688B">
        <w:rPr>
          <w:rFonts w:eastAsiaTheme="minorEastAsia"/>
          <w:vertAlign w:val="superscript"/>
          <w:lang w:eastAsia="zh-CN"/>
        </w:rPr>
        <w:t>-6</w:t>
      </w:r>
      <w:r w:rsidR="006F0E34" w:rsidRPr="009D688B">
        <w:rPr>
          <w:rFonts w:eastAsiaTheme="minorEastAsia"/>
          <w:lang w:eastAsia="zh-CN"/>
        </w:rPr>
        <w:t xml:space="preserve">) requires control </w:t>
      </w:r>
      <w:r w:rsidR="00832AC3" w:rsidRPr="009D688B">
        <w:rPr>
          <w:rFonts w:eastAsiaTheme="minorEastAsia"/>
          <w:lang w:eastAsia="zh-CN"/>
        </w:rPr>
        <w:t xml:space="preserve">and data </w:t>
      </w:r>
      <w:r w:rsidR="006F0E34" w:rsidRPr="009D688B">
        <w:rPr>
          <w:rFonts w:eastAsiaTheme="minorEastAsia"/>
          <w:lang w:eastAsia="zh-CN"/>
        </w:rPr>
        <w:t xml:space="preserve">reliability </w:t>
      </w:r>
      <w:r w:rsidRPr="009D688B">
        <w:rPr>
          <w:rFonts w:eastAsiaTheme="minorEastAsia"/>
          <w:lang w:eastAsia="zh-CN"/>
        </w:rPr>
        <w:t>better</w:t>
      </w:r>
      <w:r w:rsidR="00832AC3" w:rsidRPr="009D688B">
        <w:rPr>
          <w:rFonts w:eastAsiaTheme="minorEastAsia"/>
          <w:lang w:eastAsia="zh-CN"/>
        </w:rPr>
        <w:t xml:space="preserve"> </w:t>
      </w:r>
      <w:r w:rsidR="00F17DBC" w:rsidRPr="009D688B">
        <w:rPr>
          <w:rFonts w:eastAsiaTheme="minorEastAsia"/>
          <w:lang w:eastAsia="zh-CN"/>
        </w:rPr>
        <w:t>than (0.5*</w:t>
      </w:r>
      <w:r w:rsidR="00C405E7" w:rsidRPr="009D688B">
        <w:rPr>
          <w:rFonts w:eastAsiaTheme="minorEastAsia"/>
          <w:lang w:eastAsia="zh-CN"/>
        </w:rPr>
        <w:t>10</w:t>
      </w:r>
      <w:r w:rsidR="009743D9" w:rsidRPr="009D688B">
        <w:rPr>
          <w:rFonts w:eastAsiaTheme="minorEastAsia"/>
          <w:vertAlign w:val="superscript"/>
          <w:lang w:eastAsia="zh-CN"/>
        </w:rPr>
        <w:t>-7</w:t>
      </w:r>
      <w:r w:rsidR="006F0E34" w:rsidRPr="009D688B">
        <w:rPr>
          <w:rFonts w:eastAsiaTheme="minorEastAsia"/>
          <w:lang w:eastAsia="zh-CN"/>
        </w:rPr>
        <w:t xml:space="preserve">). </w:t>
      </w:r>
      <w:r w:rsidR="00470125" w:rsidRPr="009D688B">
        <w:rPr>
          <w:rFonts w:eastAsiaTheme="minorEastAsia"/>
          <w:lang w:eastAsia="zh-CN"/>
        </w:rPr>
        <w:t>The flexibility of DL control allocation is very limited compared to the DL data allocati</w:t>
      </w:r>
      <w:r w:rsidR="00561364" w:rsidRPr="009D688B">
        <w:rPr>
          <w:rFonts w:eastAsiaTheme="minorEastAsia"/>
          <w:lang w:eastAsia="zh-CN"/>
        </w:rPr>
        <w:t>on due to the following reasons;</w:t>
      </w:r>
    </w:p>
    <w:p w14:paraId="7FD12F20" w14:textId="087E1C92" w:rsidR="0047149C" w:rsidRPr="009D688B" w:rsidRDefault="0047149C" w:rsidP="004F4FA9">
      <w:pPr>
        <w:pStyle w:val="ListParagraph"/>
        <w:numPr>
          <w:ilvl w:val="0"/>
          <w:numId w:val="5"/>
        </w:numPr>
        <w:spacing w:after="160" w:line="259" w:lineRule="auto"/>
        <w:contextualSpacing/>
        <w:rPr>
          <w:rFonts w:eastAsiaTheme="minorEastAsia"/>
          <w:lang w:eastAsia="zh-CN"/>
        </w:rPr>
      </w:pPr>
      <w:r w:rsidRPr="009D688B">
        <w:rPr>
          <w:rFonts w:eastAsiaTheme="minorEastAsia"/>
          <w:lang w:eastAsia="zh-CN"/>
        </w:rPr>
        <w:t>The control channel uses selected aggregation levels (that are powers of 2) to increase user packing</w:t>
      </w:r>
    </w:p>
    <w:p w14:paraId="4CE55C29" w14:textId="1828070A" w:rsidR="00470125" w:rsidRPr="009D688B" w:rsidRDefault="0047149C" w:rsidP="004F4FA9">
      <w:pPr>
        <w:pStyle w:val="ListParagraph"/>
        <w:numPr>
          <w:ilvl w:val="0"/>
          <w:numId w:val="5"/>
        </w:numPr>
        <w:spacing w:after="160" w:line="259" w:lineRule="auto"/>
        <w:contextualSpacing/>
        <w:rPr>
          <w:rFonts w:eastAsiaTheme="minorEastAsia"/>
          <w:lang w:eastAsia="zh-CN"/>
        </w:rPr>
      </w:pPr>
      <w:r w:rsidRPr="009D688B">
        <w:rPr>
          <w:rFonts w:eastAsiaTheme="minorEastAsia"/>
          <w:lang w:eastAsia="zh-CN"/>
        </w:rPr>
        <w:t>No user-specific beamforming can be applied to the DL control channel</w:t>
      </w:r>
      <w:r w:rsidR="003E4C3C" w:rsidRPr="009D688B">
        <w:rPr>
          <w:rFonts w:eastAsiaTheme="minorEastAsia"/>
          <w:lang w:eastAsia="zh-CN"/>
        </w:rPr>
        <w:t>, hence no SNR improvements</w:t>
      </w:r>
    </w:p>
    <w:p w14:paraId="44BE29CF" w14:textId="51D0BEFD" w:rsidR="000C367E" w:rsidRPr="009D688B" w:rsidRDefault="000C367E" w:rsidP="004F4FA9">
      <w:pPr>
        <w:pStyle w:val="ListParagraph"/>
        <w:numPr>
          <w:ilvl w:val="0"/>
          <w:numId w:val="5"/>
        </w:numPr>
        <w:spacing w:after="160" w:line="259" w:lineRule="auto"/>
        <w:contextualSpacing/>
        <w:rPr>
          <w:rFonts w:eastAsiaTheme="minorEastAsia"/>
          <w:lang w:eastAsia="zh-CN"/>
        </w:rPr>
      </w:pPr>
      <w:r w:rsidRPr="009D688B">
        <w:rPr>
          <w:rFonts w:eastAsiaTheme="minorEastAsia"/>
          <w:lang w:eastAsia="zh-CN"/>
        </w:rPr>
        <w:t xml:space="preserve">No opportunity for soft combining, hence no SNR improvements from retransmissions </w:t>
      </w:r>
    </w:p>
    <w:p w14:paraId="160D663E" w14:textId="01E4ECD0" w:rsidR="00470125" w:rsidRPr="009D688B" w:rsidRDefault="0047149C" w:rsidP="004F4FA9">
      <w:pPr>
        <w:pStyle w:val="ListParagraph"/>
        <w:numPr>
          <w:ilvl w:val="0"/>
          <w:numId w:val="5"/>
        </w:numPr>
        <w:spacing w:after="160" w:line="259" w:lineRule="auto"/>
        <w:contextualSpacing/>
        <w:rPr>
          <w:rFonts w:eastAsiaTheme="minorEastAsia"/>
          <w:lang w:eastAsia="zh-CN"/>
        </w:rPr>
      </w:pPr>
      <w:r w:rsidRPr="009D688B">
        <w:rPr>
          <w:rFonts w:eastAsiaTheme="minorEastAsia"/>
          <w:lang w:eastAsia="zh-CN"/>
        </w:rPr>
        <w:t>The maximum number of monitored candidates by a UE per slot is fixed</w:t>
      </w:r>
    </w:p>
    <w:p w14:paraId="63F9F7C9" w14:textId="5573562F" w:rsidR="000C367E" w:rsidRPr="009D688B" w:rsidRDefault="0047149C" w:rsidP="000C367E">
      <w:pPr>
        <w:pStyle w:val="ListParagraph"/>
        <w:numPr>
          <w:ilvl w:val="0"/>
          <w:numId w:val="5"/>
        </w:numPr>
        <w:spacing w:after="120"/>
        <w:ind w:left="641" w:hanging="357"/>
        <w:rPr>
          <w:rFonts w:eastAsiaTheme="minorEastAsia"/>
          <w:lang w:eastAsia="zh-CN"/>
        </w:rPr>
      </w:pPr>
      <w:r w:rsidRPr="009D688B">
        <w:rPr>
          <w:rFonts w:eastAsiaTheme="minorEastAsia"/>
          <w:lang w:eastAsia="zh-CN"/>
        </w:rPr>
        <w:t>The maximum number of non-overlapped control channel elements (CCEs) per slot is fixed</w:t>
      </w:r>
    </w:p>
    <w:p w14:paraId="03ED550C" w14:textId="047E5828" w:rsidR="009D43AB" w:rsidRPr="009D688B" w:rsidRDefault="009D43AB" w:rsidP="00DD6BBE">
      <w:pPr>
        <w:spacing w:after="120"/>
        <w:rPr>
          <w:b/>
          <w:i/>
        </w:rPr>
      </w:pPr>
      <w:r w:rsidRPr="009D688B">
        <w:rPr>
          <w:b/>
          <w:i/>
        </w:rPr>
        <w:t>Observation</w:t>
      </w:r>
      <w:r w:rsidR="00384794" w:rsidRPr="009D688B">
        <w:rPr>
          <w:b/>
          <w:i/>
        </w:rPr>
        <w:t xml:space="preserve"> </w:t>
      </w:r>
      <w:r w:rsidR="0052437F" w:rsidRPr="009D688B">
        <w:rPr>
          <w:b/>
          <w:i/>
        </w:rPr>
        <w:t>1</w:t>
      </w:r>
      <w:r w:rsidRPr="009D688B">
        <w:rPr>
          <w:b/>
          <w:i/>
        </w:rPr>
        <w:t xml:space="preserve">: </w:t>
      </w:r>
      <w:r w:rsidR="00012092" w:rsidRPr="009D688B">
        <w:rPr>
          <w:b/>
          <w:i/>
        </w:rPr>
        <w:t>There is l</w:t>
      </w:r>
      <w:r w:rsidRPr="009D688B">
        <w:rPr>
          <w:b/>
          <w:i/>
        </w:rPr>
        <w:t xml:space="preserve">imited flexibility in improving </w:t>
      </w:r>
      <w:r w:rsidR="00E05AD2" w:rsidRPr="009D688B">
        <w:rPr>
          <w:b/>
          <w:i/>
        </w:rPr>
        <w:t xml:space="preserve">the </w:t>
      </w:r>
      <w:r w:rsidRPr="009D688B">
        <w:rPr>
          <w:b/>
          <w:i/>
        </w:rPr>
        <w:t>reliability of DL control channel</w:t>
      </w:r>
      <w:r w:rsidR="00012092" w:rsidRPr="009D688B">
        <w:rPr>
          <w:b/>
          <w:i/>
        </w:rPr>
        <w:t xml:space="preserve"> compared to the DL data channel.</w:t>
      </w:r>
    </w:p>
    <w:p w14:paraId="3CFA00DA" w14:textId="05C49D97" w:rsidR="005F32D7" w:rsidRPr="009D688B" w:rsidRDefault="00A71124" w:rsidP="00C405E7">
      <w:pPr>
        <w:spacing w:after="120"/>
        <w:jc w:val="both"/>
      </w:pPr>
      <w:r w:rsidRPr="009D688B">
        <w:t>The aggregation levels (ALs)</w:t>
      </w:r>
      <w:r w:rsidR="00AF7DBE" w:rsidRPr="009D688B">
        <w:t xml:space="preserve"> 1, 2, 4, 8 and </w:t>
      </w:r>
      <w:r w:rsidRPr="009D688B">
        <w:t xml:space="preserve">16 </w:t>
      </w:r>
      <w:r w:rsidR="00AF7DBE" w:rsidRPr="009D688B">
        <w:t xml:space="preserve">are supported </w:t>
      </w:r>
      <w:r w:rsidRPr="009D688B">
        <w:t xml:space="preserve">in NR PDCCH </w:t>
      </w:r>
      <w:r w:rsidR="009706B3" w:rsidRPr="009D688B">
        <w:t>to provide flexibility in control resource allocation</w:t>
      </w:r>
      <w:r w:rsidR="00A734FB" w:rsidRPr="009D688B">
        <w:t xml:space="preserve"> </w:t>
      </w:r>
      <w:r w:rsidRPr="009D688B">
        <w:t>for different operating SINRs. Thus, it suffices to check whether NR PDCCH meets the reliability requirement at the lowest operating SINR, which is set to 5</w:t>
      </w:r>
      <w:r w:rsidRPr="009D688B">
        <w:rPr>
          <w:vertAlign w:val="superscript"/>
        </w:rPr>
        <w:t>th</w:t>
      </w:r>
      <w:r w:rsidRPr="009D688B">
        <w:t xml:space="preserve"> percentile of </w:t>
      </w:r>
      <w:r w:rsidR="00A07FE2" w:rsidRPr="009D688B">
        <w:t xml:space="preserve">the </w:t>
      </w:r>
      <w:r w:rsidRPr="009D688B">
        <w:t xml:space="preserve">DL geometry SINR from </w:t>
      </w:r>
      <w:r w:rsidR="00A30C42" w:rsidRPr="009D688B">
        <w:t>system-level</w:t>
      </w:r>
      <w:r w:rsidR="009A686D" w:rsidRPr="009D688B">
        <w:t xml:space="preserve"> simulations, which are -3.1dB for carrier frequency 4GHz and as -3dB for carrier frequency 700MHz </w:t>
      </w:r>
      <w:r w:rsidR="009A686D" w:rsidRPr="009D688B">
        <w:fldChar w:fldCharType="begin"/>
      </w:r>
      <w:r w:rsidR="009A686D" w:rsidRPr="009D688B">
        <w:instrText xml:space="preserve"> REF _Ref520645826 \r \h </w:instrText>
      </w:r>
      <w:r w:rsidR="009A686D" w:rsidRPr="009D688B">
        <w:fldChar w:fldCharType="separate"/>
      </w:r>
      <w:r w:rsidR="00A46068">
        <w:t>[2]</w:t>
      </w:r>
      <w:r w:rsidR="009A686D" w:rsidRPr="009D688B">
        <w:fldChar w:fldCharType="end"/>
      </w:r>
      <w:r w:rsidR="009A686D" w:rsidRPr="009D688B">
        <w:t>.</w:t>
      </w:r>
    </w:p>
    <w:p w14:paraId="25492C62" w14:textId="77777777" w:rsidR="00A46068" w:rsidRPr="00A46068" w:rsidRDefault="00281DD5" w:rsidP="00A46068">
      <w:pPr>
        <w:jc w:val="both"/>
      </w:pPr>
      <w:r w:rsidRPr="009D688B">
        <w:fldChar w:fldCharType="begin"/>
      </w:r>
      <w:r w:rsidRPr="009D688B">
        <w:instrText xml:space="preserve"> REF _Ref533682812 \h  \* MERGEFORMAT </w:instrText>
      </w:r>
      <w:r w:rsidRPr="009D688B">
        <w:fldChar w:fldCharType="separate"/>
      </w:r>
      <w:r w:rsidR="00A46068" w:rsidRPr="009D688B">
        <w:t xml:space="preserve">Figure </w:t>
      </w:r>
      <w:r w:rsidR="00A46068" w:rsidRPr="00A46068">
        <w:t>1</w:t>
      </w:r>
      <w:r w:rsidRPr="009D688B">
        <w:fldChar w:fldCharType="end"/>
      </w:r>
      <w:r w:rsidRPr="009D688B">
        <w:t xml:space="preserve"> and </w:t>
      </w:r>
      <w:r w:rsidRPr="009D688B">
        <w:fldChar w:fldCharType="begin"/>
      </w:r>
      <w:r w:rsidRPr="009D688B">
        <w:instrText xml:space="preserve"> REF _Ref533682819 \h  \* MERGEFORMAT </w:instrText>
      </w:r>
      <w:r w:rsidRPr="009D688B">
        <w:fldChar w:fldCharType="separate"/>
      </w:r>
      <w:r w:rsidR="00A46068" w:rsidRPr="009D688B">
        <w:t xml:space="preserve">Figure </w:t>
      </w:r>
      <w:r w:rsidR="00A46068" w:rsidRPr="00A46068">
        <w:t>2</w:t>
      </w:r>
      <w:r w:rsidRPr="009D688B">
        <w:fldChar w:fldCharType="end"/>
      </w:r>
      <w:r w:rsidRPr="009D688B">
        <w:t xml:space="preserve"> </w:t>
      </w:r>
      <w:r w:rsidR="00A71124" w:rsidRPr="009D688B">
        <w:t xml:space="preserve">show the performance of NR PDCCH for carrier frequency 700MHz </w:t>
      </w:r>
      <w:r w:rsidR="007F311D" w:rsidRPr="009D688B">
        <w:t>and 4GHz</w:t>
      </w:r>
      <w:r w:rsidRPr="009D688B">
        <w:t xml:space="preserve"> using the simulation parameters in</w:t>
      </w:r>
      <w:r w:rsidR="005A3952" w:rsidRPr="009D688B">
        <w:t xml:space="preserve"> </w:t>
      </w:r>
      <w:r w:rsidR="005A3952" w:rsidRPr="009D688B">
        <w:fldChar w:fldCharType="begin"/>
      </w:r>
      <w:r w:rsidR="005A3952" w:rsidRPr="009D688B">
        <w:instrText xml:space="preserve"> REF _Ref533683083 \h  \* MERGEFORMAT </w:instrText>
      </w:r>
      <w:r w:rsidR="005A3952" w:rsidRPr="009D688B">
        <w:fldChar w:fldCharType="separate"/>
      </w:r>
    </w:p>
    <w:p w14:paraId="344A7500" w14:textId="330EE947" w:rsidR="00A71124" w:rsidRPr="009D688B" w:rsidRDefault="00A46068" w:rsidP="009863F7">
      <w:pPr>
        <w:spacing w:after="120"/>
        <w:jc w:val="both"/>
      </w:pPr>
      <w:r w:rsidRPr="009D688B">
        <w:lastRenderedPageBreak/>
        <w:t xml:space="preserve">Table </w:t>
      </w:r>
      <w:r>
        <w:rPr>
          <w:b/>
          <w:noProof/>
        </w:rPr>
        <w:t>7</w:t>
      </w:r>
      <w:r w:rsidR="005A3952" w:rsidRPr="009D688B">
        <w:fldChar w:fldCharType="end"/>
      </w:r>
      <w:r w:rsidR="004747C8" w:rsidRPr="009D688B">
        <w:t xml:space="preserve"> agreed in RAN1#94b and RAN1#95</w:t>
      </w:r>
      <w:r w:rsidR="00A71124" w:rsidRPr="009D688B">
        <w:t xml:space="preserve">. We can observe from </w:t>
      </w:r>
      <w:r w:rsidR="005F32D7" w:rsidRPr="009D688B">
        <w:t xml:space="preserve">the </w:t>
      </w:r>
      <w:r w:rsidR="00CC05BA" w:rsidRPr="009D688B">
        <w:t>figure</w:t>
      </w:r>
      <w:r w:rsidR="00974B78" w:rsidRPr="009D688B">
        <w:t>s</w:t>
      </w:r>
      <w:r w:rsidR="00A71124" w:rsidRPr="009D688B">
        <w:t xml:space="preserve"> that</w:t>
      </w:r>
      <w:r w:rsidR="007154FB" w:rsidRPr="009D688B">
        <w:t>, for the current DCI payloads (about 37 bits for fall-back DCI)</w:t>
      </w:r>
      <w:r w:rsidR="007F311D" w:rsidRPr="009D688B">
        <w:t xml:space="preserve"> and for carrier frequency 700MHz</w:t>
      </w:r>
      <w:r w:rsidR="007154FB" w:rsidRPr="009D688B">
        <w:t>,</w:t>
      </w:r>
      <w:r w:rsidR="00A71124" w:rsidRPr="009D688B">
        <w:t xml:space="preserve"> NR PDCCH </w:t>
      </w:r>
      <w:r w:rsidR="009863F7" w:rsidRPr="009D688B">
        <w:t xml:space="preserve">can </w:t>
      </w:r>
      <w:r w:rsidR="00A71124" w:rsidRPr="009D688B">
        <w:t>meet</w:t>
      </w:r>
      <w:r w:rsidR="009863F7" w:rsidRPr="009D688B">
        <w:t xml:space="preserve"> marginally</w:t>
      </w:r>
      <w:r w:rsidR="00A71124" w:rsidRPr="009D688B">
        <w:t xml:space="preserve"> the reliability r</w:t>
      </w:r>
      <w:r w:rsidR="00CC05BA" w:rsidRPr="009D688B">
        <w:t xml:space="preserve">equirements of URLLC at SNR -3 </w:t>
      </w:r>
      <w:r w:rsidR="00A71124" w:rsidRPr="009D688B">
        <w:t xml:space="preserve">dB </w:t>
      </w:r>
      <w:r w:rsidR="005F32D7" w:rsidRPr="009D688B">
        <w:t>(</w:t>
      </w:r>
      <w:r w:rsidR="00A71124" w:rsidRPr="009D688B">
        <w:t>2-symbol CORESET</w:t>
      </w:r>
      <w:r w:rsidR="00CC05BA" w:rsidRPr="009D688B">
        <w:t>, SCS</w:t>
      </w:r>
      <w:r w:rsidR="00A71124" w:rsidRPr="009D688B">
        <w:t xml:space="preserve"> 30</w:t>
      </w:r>
      <w:r w:rsidR="00A63B1C" w:rsidRPr="009D688B">
        <w:t>k</w:t>
      </w:r>
      <w:r w:rsidR="00A71124" w:rsidRPr="009D688B">
        <w:t>Hz</w:t>
      </w:r>
      <w:r w:rsidR="005F32D7" w:rsidRPr="009D688B">
        <w:t>,</w:t>
      </w:r>
      <w:r w:rsidR="009863F7" w:rsidRPr="009D688B">
        <w:t xml:space="preserve"> TDL-C</w:t>
      </w:r>
      <w:r w:rsidR="00A71124" w:rsidRPr="009D688B">
        <w:t xml:space="preserve"> channel delay spread 30</w:t>
      </w:r>
      <w:r w:rsidR="009863F7" w:rsidRPr="009D688B">
        <w:t>0</w:t>
      </w:r>
      <w:r w:rsidR="00A71124" w:rsidRPr="009D688B">
        <w:t>ns</w:t>
      </w:r>
      <w:r w:rsidR="005F32D7" w:rsidRPr="009D688B">
        <w:t>)</w:t>
      </w:r>
      <w:r w:rsidR="00A71124" w:rsidRPr="009D688B">
        <w:t>.</w:t>
      </w:r>
      <w:r w:rsidR="00A01EAF" w:rsidRPr="009D688B">
        <w:t xml:space="preserve"> </w:t>
      </w:r>
      <w:r w:rsidR="00855408">
        <w:t xml:space="preserve">More precisely, it </w:t>
      </w:r>
      <w:r w:rsidR="00E71446" w:rsidRPr="009D688B">
        <w:t xml:space="preserve">shows that </w:t>
      </w:r>
      <w:r w:rsidR="00855408">
        <w:t>AL</w:t>
      </w:r>
      <w:r w:rsidR="00E71446" w:rsidRPr="009D688B">
        <w:t xml:space="preserve">16 is </w:t>
      </w:r>
      <w:r w:rsidR="00297E40" w:rsidRPr="009D688B">
        <w:t>very marginal</w:t>
      </w:r>
      <w:r w:rsidR="002E66A1">
        <w:t xml:space="preserve"> in</w:t>
      </w:r>
      <w:r w:rsidR="00E71446" w:rsidRPr="009D688B">
        <w:t xml:space="preserve"> meet</w:t>
      </w:r>
      <w:r w:rsidR="002E66A1">
        <w:t>ing</w:t>
      </w:r>
      <w:r w:rsidR="00E71446" w:rsidRPr="009D688B">
        <w:t xml:space="preserve"> the URLLC control channel reliability. </w:t>
      </w:r>
    </w:p>
    <w:p w14:paraId="4C5DA2A6" w14:textId="455AFA2E" w:rsidR="00FF624D" w:rsidRPr="009D688B" w:rsidRDefault="00FF624D" w:rsidP="00C405E7">
      <w:pPr>
        <w:spacing w:after="120"/>
        <w:jc w:val="both"/>
        <w:rPr>
          <w:b/>
          <w:i/>
        </w:rPr>
      </w:pPr>
      <w:r w:rsidRPr="009D688B">
        <w:rPr>
          <w:b/>
          <w:i/>
        </w:rPr>
        <w:t xml:space="preserve">Observation </w:t>
      </w:r>
      <w:r w:rsidR="0052437F" w:rsidRPr="009D688B">
        <w:rPr>
          <w:b/>
          <w:i/>
        </w:rPr>
        <w:t>2</w:t>
      </w:r>
      <w:r w:rsidRPr="009D688B">
        <w:rPr>
          <w:b/>
          <w:i/>
        </w:rPr>
        <w:t>: For carrier frequency 700MHz with 2 Rx at the UE side, the current NR-PDCCH meet</w:t>
      </w:r>
      <w:r w:rsidR="00F84E0D" w:rsidRPr="009D688B">
        <w:rPr>
          <w:b/>
          <w:i/>
        </w:rPr>
        <w:t>s marginally</w:t>
      </w:r>
      <w:r w:rsidRPr="009D688B">
        <w:rPr>
          <w:b/>
          <w:i/>
        </w:rPr>
        <w:t xml:space="preserve"> the reliability requirement of 5</w:t>
      </w:r>
      <w:r w:rsidR="00012092" w:rsidRPr="009D688B">
        <w:rPr>
          <w:b/>
          <w:i/>
        </w:rPr>
        <w:t>*10</w:t>
      </w:r>
      <w:r w:rsidR="00012092" w:rsidRPr="009D688B">
        <w:rPr>
          <w:b/>
          <w:i/>
          <w:vertAlign w:val="superscript"/>
        </w:rPr>
        <w:t>-7</w:t>
      </w:r>
      <w:r w:rsidR="00CC05BA" w:rsidRPr="009D688B">
        <w:rPr>
          <w:b/>
          <w:i/>
        </w:rPr>
        <w:t>at SNR -3</w:t>
      </w:r>
      <w:r w:rsidRPr="009D688B">
        <w:rPr>
          <w:b/>
          <w:i/>
        </w:rPr>
        <w:t>dB</w:t>
      </w:r>
      <w:r w:rsidR="00EC7A98" w:rsidRPr="009D688B">
        <w:rPr>
          <w:b/>
          <w:i/>
        </w:rPr>
        <w:t xml:space="preserve"> even with highest AL</w:t>
      </w:r>
      <w:r w:rsidRPr="009D688B">
        <w:rPr>
          <w:b/>
          <w:i/>
        </w:rPr>
        <w:t>.</w:t>
      </w:r>
    </w:p>
    <w:p w14:paraId="0B613DCB" w14:textId="660C0AA5" w:rsidR="00E060B5" w:rsidRPr="009D688B" w:rsidRDefault="00EF04B2" w:rsidP="00E060B5">
      <w:pPr>
        <w:keepNext/>
        <w:spacing w:after="120"/>
        <w:jc w:val="center"/>
      </w:pPr>
      <w:r w:rsidRPr="009D688B">
        <w:rPr>
          <w:noProof/>
          <w:lang w:val="en-US"/>
        </w:rPr>
        <w:drawing>
          <wp:inline distT="0" distB="0" distL="0" distR="0" wp14:anchorId="23F84FAA" wp14:editId="3E9B45D8">
            <wp:extent cx="5528689" cy="2762132"/>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2905" cy="2764238"/>
                    </a:xfrm>
                    <a:prstGeom prst="rect">
                      <a:avLst/>
                    </a:prstGeom>
                    <a:noFill/>
                    <a:ln>
                      <a:noFill/>
                    </a:ln>
                  </pic:spPr>
                </pic:pic>
              </a:graphicData>
            </a:graphic>
          </wp:inline>
        </w:drawing>
      </w:r>
    </w:p>
    <w:p w14:paraId="45E43599" w14:textId="505A4B09" w:rsidR="00E060B5" w:rsidRPr="009D688B" w:rsidRDefault="00E060B5" w:rsidP="00E060B5">
      <w:pPr>
        <w:pStyle w:val="Caption"/>
        <w:jc w:val="center"/>
        <w:rPr>
          <w:b w:val="0"/>
        </w:rPr>
      </w:pPr>
      <w:bookmarkStart w:id="4" w:name="_Ref533682812"/>
      <w:r w:rsidRPr="009D688B">
        <w:rPr>
          <w:b w:val="0"/>
        </w:rPr>
        <w:t xml:space="preserve">Figure </w:t>
      </w:r>
      <w:r w:rsidRPr="009D688B">
        <w:rPr>
          <w:b w:val="0"/>
        </w:rPr>
        <w:fldChar w:fldCharType="begin"/>
      </w:r>
      <w:r w:rsidRPr="009D688B">
        <w:rPr>
          <w:b w:val="0"/>
        </w:rPr>
        <w:instrText xml:space="preserve"> SEQ Figure \* ARABIC </w:instrText>
      </w:r>
      <w:r w:rsidRPr="009D688B">
        <w:rPr>
          <w:b w:val="0"/>
        </w:rPr>
        <w:fldChar w:fldCharType="separate"/>
      </w:r>
      <w:r w:rsidR="00A46068">
        <w:rPr>
          <w:b w:val="0"/>
          <w:noProof/>
        </w:rPr>
        <w:t>1</w:t>
      </w:r>
      <w:r w:rsidRPr="009D688B">
        <w:rPr>
          <w:b w:val="0"/>
        </w:rPr>
        <w:fldChar w:fldCharType="end"/>
      </w:r>
      <w:bookmarkEnd w:id="4"/>
      <w:r w:rsidRPr="009D688B">
        <w:rPr>
          <w:b w:val="0"/>
        </w:rPr>
        <w:t xml:space="preserve"> : Performance of NR-PDCCH with different DCI payloads for carrier frequency 4GHz.</w:t>
      </w:r>
    </w:p>
    <w:p w14:paraId="0F22A8CD" w14:textId="671E896E" w:rsidR="00E060B5" w:rsidRPr="009D688B" w:rsidRDefault="00EF04B2" w:rsidP="00E060B5">
      <w:pPr>
        <w:keepNext/>
        <w:spacing w:after="120"/>
        <w:jc w:val="center"/>
      </w:pPr>
      <w:r w:rsidRPr="009D688B">
        <w:rPr>
          <w:noProof/>
          <w:lang w:val="en-US"/>
        </w:rPr>
        <w:drawing>
          <wp:inline distT="0" distB="0" distL="0" distR="0" wp14:anchorId="430916CD" wp14:editId="5B26B031">
            <wp:extent cx="5536004" cy="2765786"/>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3353" cy="2769457"/>
                    </a:xfrm>
                    <a:prstGeom prst="rect">
                      <a:avLst/>
                    </a:prstGeom>
                    <a:noFill/>
                    <a:ln>
                      <a:noFill/>
                    </a:ln>
                  </pic:spPr>
                </pic:pic>
              </a:graphicData>
            </a:graphic>
          </wp:inline>
        </w:drawing>
      </w:r>
    </w:p>
    <w:p w14:paraId="7C4AA640" w14:textId="17DD9C6F" w:rsidR="00E060B5" w:rsidRPr="009D688B" w:rsidRDefault="00E060B5" w:rsidP="00E060B5">
      <w:pPr>
        <w:pStyle w:val="Caption"/>
        <w:jc w:val="center"/>
        <w:rPr>
          <w:b w:val="0"/>
        </w:rPr>
      </w:pPr>
      <w:bookmarkStart w:id="5" w:name="_Ref533682819"/>
      <w:r w:rsidRPr="009D688B">
        <w:rPr>
          <w:b w:val="0"/>
        </w:rPr>
        <w:t xml:space="preserve">Figure </w:t>
      </w:r>
      <w:r w:rsidRPr="009D688B">
        <w:rPr>
          <w:b w:val="0"/>
        </w:rPr>
        <w:fldChar w:fldCharType="begin"/>
      </w:r>
      <w:r w:rsidRPr="009D688B">
        <w:rPr>
          <w:b w:val="0"/>
        </w:rPr>
        <w:instrText xml:space="preserve"> SEQ Figure \* ARABIC </w:instrText>
      </w:r>
      <w:r w:rsidRPr="009D688B">
        <w:rPr>
          <w:b w:val="0"/>
        </w:rPr>
        <w:fldChar w:fldCharType="separate"/>
      </w:r>
      <w:r w:rsidR="00A46068">
        <w:rPr>
          <w:b w:val="0"/>
          <w:noProof/>
        </w:rPr>
        <w:t>2</w:t>
      </w:r>
      <w:r w:rsidRPr="009D688B">
        <w:rPr>
          <w:b w:val="0"/>
        </w:rPr>
        <w:fldChar w:fldCharType="end"/>
      </w:r>
      <w:bookmarkEnd w:id="5"/>
      <w:r w:rsidRPr="009D688B">
        <w:rPr>
          <w:b w:val="0"/>
        </w:rPr>
        <w:t xml:space="preserve"> : Performance of NR-PDCCH with different DCI payloads for carrier frequency 700MHz.</w:t>
      </w:r>
    </w:p>
    <w:p w14:paraId="67437C35" w14:textId="77777777" w:rsidR="00E060B5" w:rsidRPr="009D688B" w:rsidRDefault="00E060B5" w:rsidP="00C405E7">
      <w:pPr>
        <w:spacing w:after="120"/>
        <w:jc w:val="both"/>
        <w:rPr>
          <w:b/>
          <w:i/>
          <w:strike/>
        </w:rPr>
      </w:pPr>
    </w:p>
    <w:p w14:paraId="107CAA4F" w14:textId="298D1D30" w:rsidR="00A71124" w:rsidRPr="009D688B" w:rsidRDefault="00E71446" w:rsidP="00CC05BA">
      <w:pPr>
        <w:jc w:val="both"/>
      </w:pPr>
      <w:r w:rsidRPr="009D688B">
        <w:t xml:space="preserve">The following options can be explored to improve the PDCCH reliability. </w:t>
      </w:r>
    </w:p>
    <w:p w14:paraId="6EA730DB" w14:textId="059DA03F" w:rsidR="002758AF" w:rsidRPr="009D688B" w:rsidRDefault="00CC05BA" w:rsidP="00BD52B7">
      <w:pPr>
        <w:pStyle w:val="Heading2"/>
      </w:pPr>
      <w:r w:rsidRPr="009D688B">
        <w:t>PDCCH repetitions</w:t>
      </w:r>
    </w:p>
    <w:p w14:paraId="3503D7B1" w14:textId="44DE9B18" w:rsidR="006F32D1" w:rsidRPr="009D688B" w:rsidRDefault="00FF624D" w:rsidP="00A51FCB">
      <w:pPr>
        <w:spacing w:after="120"/>
        <w:jc w:val="both"/>
      </w:pPr>
      <w:r w:rsidRPr="009D688B">
        <w:t xml:space="preserve">PDCCH repetitions </w:t>
      </w:r>
      <w:r w:rsidR="00A44A41" w:rsidRPr="009D688B">
        <w:t xml:space="preserve">is another technique to </w:t>
      </w:r>
      <w:r w:rsidR="00F45013">
        <w:t>lower the coding</w:t>
      </w:r>
      <w:r w:rsidR="001E6616" w:rsidRPr="009D688B">
        <w:t xml:space="preserve"> rate thereby improving</w:t>
      </w:r>
      <w:r w:rsidR="00A44A41" w:rsidRPr="009D688B">
        <w:t xml:space="preserve"> control channel reliability.</w:t>
      </w:r>
      <w:r w:rsidRPr="009D688B">
        <w:t xml:space="preserve"> </w:t>
      </w:r>
      <w:r w:rsidR="001E6616" w:rsidRPr="009D688B">
        <w:t xml:space="preserve">Even though the polar coding performance is improved over simple repetition coding, the minimum code rate used for control channel is 1/8 </w:t>
      </w:r>
      <w:r w:rsidR="00720DD9" w:rsidRPr="009D688B">
        <w:t xml:space="preserve">and to achieve code rates lower than </w:t>
      </w:r>
      <w:r w:rsidR="00422F8F" w:rsidRPr="009D688B">
        <w:t>1/8,</w:t>
      </w:r>
      <w:r w:rsidR="00720DD9" w:rsidRPr="009D688B">
        <w:t xml:space="preserve"> the buffer is cycled </w:t>
      </w:r>
      <w:r w:rsidR="001E6616" w:rsidRPr="009D688B">
        <w:t xml:space="preserve">which makes the polar coding </w:t>
      </w:r>
      <w:r w:rsidR="007A39D6" w:rsidRPr="009D688B">
        <w:t xml:space="preserve">performance </w:t>
      </w:r>
      <w:r w:rsidR="001E6616" w:rsidRPr="009D688B">
        <w:t>to be equivalent of repetition coding for ALs greater than AL4 for a nominal DCI</w:t>
      </w:r>
      <w:r w:rsidR="00720DD9" w:rsidRPr="009D688B">
        <w:t xml:space="preserve"> payload</w:t>
      </w:r>
      <w:r w:rsidR="001E6616" w:rsidRPr="009D688B">
        <w:t xml:space="preserve"> size of </w:t>
      </w:r>
      <w:r w:rsidR="00BE7CDD" w:rsidRPr="009D688B">
        <w:t>~4</w:t>
      </w:r>
      <w:r w:rsidR="001E6616" w:rsidRPr="009D688B">
        <w:t>0</w:t>
      </w:r>
      <w:r w:rsidR="0050034B" w:rsidRPr="009D688B">
        <w:t xml:space="preserve"> </w:t>
      </w:r>
      <w:r w:rsidR="001E6616" w:rsidRPr="009D688B">
        <w:t xml:space="preserve">bits. The advantage of </w:t>
      </w:r>
      <w:r w:rsidR="007457D0" w:rsidRPr="009D688B">
        <w:t xml:space="preserve">PDCCH repetitions over higher AL </w:t>
      </w:r>
      <w:r w:rsidR="00C0738F" w:rsidRPr="009D688B">
        <w:t>is the ability to achieve intermediate AL</w:t>
      </w:r>
      <w:r w:rsidR="007457D0" w:rsidRPr="009D688B">
        <w:t>s that are not the powers</w:t>
      </w:r>
      <w:r w:rsidR="0050034B" w:rsidRPr="009D688B">
        <w:t xml:space="preserve"> of 2 (for example achieving AL</w:t>
      </w:r>
      <w:r w:rsidR="007457D0" w:rsidRPr="009D688B">
        <w:t>24 by repeating AL8 three times).</w:t>
      </w:r>
    </w:p>
    <w:p w14:paraId="7E934385" w14:textId="77777777" w:rsidR="007C0D33" w:rsidRPr="009D688B" w:rsidRDefault="007C0D33" w:rsidP="00A51FCB">
      <w:pPr>
        <w:spacing w:after="120"/>
        <w:jc w:val="both"/>
      </w:pPr>
    </w:p>
    <w:p w14:paraId="16BB999E" w14:textId="4251EDB1" w:rsidR="004E12C1" w:rsidRPr="009D688B" w:rsidRDefault="004E12C1" w:rsidP="004E55B0">
      <w:pPr>
        <w:pStyle w:val="Heading3"/>
      </w:pPr>
      <w:r w:rsidRPr="009D688B">
        <w:t>UE-transparent PDCCH repetitions</w:t>
      </w:r>
    </w:p>
    <w:p w14:paraId="04FA9C75" w14:textId="5FBBC999" w:rsidR="003A540E" w:rsidRPr="009D688B" w:rsidRDefault="00FF624D" w:rsidP="009A2977">
      <w:pPr>
        <w:spacing w:after="120"/>
        <w:jc w:val="both"/>
      </w:pPr>
      <w:r w:rsidRPr="009D688B">
        <w:rPr>
          <w:rFonts w:eastAsiaTheme="minorHAnsi"/>
        </w:rPr>
        <w:t xml:space="preserve">Different options of </w:t>
      </w:r>
      <w:r w:rsidR="007C0D33" w:rsidRPr="009D688B">
        <w:t xml:space="preserve">UE-transparent </w:t>
      </w:r>
      <w:r w:rsidRPr="009D688B">
        <w:rPr>
          <w:rFonts w:eastAsiaTheme="minorHAnsi"/>
        </w:rPr>
        <w:t xml:space="preserve">PDCCH repetitions are shown in </w:t>
      </w:r>
      <w:r w:rsidR="00F33365" w:rsidRPr="009D688B">
        <w:rPr>
          <w:rFonts w:eastAsiaTheme="minorHAnsi"/>
        </w:rPr>
        <w:fldChar w:fldCharType="begin"/>
      </w:r>
      <w:r w:rsidR="00F33365" w:rsidRPr="009D688B">
        <w:rPr>
          <w:rFonts w:eastAsiaTheme="minorHAnsi"/>
        </w:rPr>
        <w:instrText xml:space="preserve"> REF _Ref520904108 \h  \* MERGEFORMAT </w:instrText>
      </w:r>
      <w:r w:rsidR="00F33365" w:rsidRPr="009D688B">
        <w:rPr>
          <w:rFonts w:eastAsiaTheme="minorHAnsi"/>
        </w:rPr>
      </w:r>
      <w:r w:rsidR="00F33365" w:rsidRPr="009D688B">
        <w:rPr>
          <w:rFonts w:eastAsiaTheme="minorHAnsi"/>
        </w:rPr>
        <w:fldChar w:fldCharType="separate"/>
      </w:r>
      <w:r w:rsidR="00A46068" w:rsidRPr="009D688B">
        <w:t xml:space="preserve">Figure </w:t>
      </w:r>
      <w:r w:rsidR="00A46068">
        <w:rPr>
          <w:noProof/>
        </w:rPr>
        <w:t>3</w:t>
      </w:r>
      <w:r w:rsidR="00F33365" w:rsidRPr="009D688B">
        <w:rPr>
          <w:rFonts w:eastAsiaTheme="minorHAnsi"/>
        </w:rPr>
        <w:fldChar w:fldCharType="end"/>
      </w:r>
      <w:r w:rsidRPr="009D688B">
        <w:rPr>
          <w:rFonts w:eastAsiaTheme="minorHAnsi"/>
        </w:rPr>
        <w:t>.</w:t>
      </w:r>
      <w:r w:rsidR="007C0D33" w:rsidRPr="009D688B" w:rsidDel="007C0D33">
        <w:rPr>
          <w:rFonts w:eastAsiaTheme="minorHAnsi"/>
        </w:rPr>
        <w:t xml:space="preserve"> </w:t>
      </w:r>
      <w:r w:rsidR="00C15A66" w:rsidRPr="009D688B">
        <w:rPr>
          <w:rFonts w:eastAsiaTheme="minorHAnsi"/>
        </w:rPr>
        <w:t>O</w:t>
      </w:r>
      <w:r w:rsidR="009D0F11" w:rsidRPr="009D688B">
        <w:rPr>
          <w:rFonts w:eastAsiaTheme="minorHAnsi"/>
        </w:rPr>
        <w:t>ption (</w:t>
      </w:r>
      <w:r w:rsidR="007C0D33" w:rsidRPr="009D688B">
        <w:rPr>
          <w:rFonts w:eastAsiaTheme="minorHAnsi"/>
        </w:rPr>
        <w:t>a</w:t>
      </w:r>
      <w:r w:rsidR="009D0F11" w:rsidRPr="009D688B">
        <w:rPr>
          <w:rFonts w:eastAsiaTheme="minorHAnsi"/>
        </w:rPr>
        <w:t xml:space="preserve">) provides independent control </w:t>
      </w:r>
      <w:r w:rsidR="00497589" w:rsidRPr="009D688B">
        <w:rPr>
          <w:rFonts w:eastAsiaTheme="minorHAnsi"/>
        </w:rPr>
        <w:t>for each</w:t>
      </w:r>
      <w:r w:rsidR="00D97709" w:rsidRPr="009D688B">
        <w:rPr>
          <w:rFonts w:eastAsiaTheme="minorHAnsi"/>
        </w:rPr>
        <w:t xml:space="preserve"> </w:t>
      </w:r>
      <w:r w:rsidR="00497589" w:rsidRPr="009D688B">
        <w:rPr>
          <w:rFonts w:eastAsiaTheme="minorHAnsi"/>
        </w:rPr>
        <w:t xml:space="preserve">DL assignment of the </w:t>
      </w:r>
      <w:r w:rsidR="00497589" w:rsidRPr="009D688B">
        <w:t>PDSCH</w:t>
      </w:r>
      <w:r w:rsidR="00497589" w:rsidRPr="009D688B">
        <w:rPr>
          <w:rFonts w:eastAsiaTheme="minorHAnsi"/>
        </w:rPr>
        <w:t xml:space="preserve"> repetitions</w:t>
      </w:r>
      <w:r w:rsidR="00C15A66" w:rsidRPr="009D688B">
        <w:rPr>
          <w:rFonts w:eastAsiaTheme="minorHAnsi"/>
        </w:rPr>
        <w:t>,</w:t>
      </w:r>
      <w:r w:rsidR="009D0F11" w:rsidRPr="009D688B">
        <w:rPr>
          <w:rFonts w:eastAsiaTheme="minorHAnsi"/>
        </w:rPr>
        <w:t xml:space="preserve"> and </w:t>
      </w:r>
      <w:r w:rsidR="00D97709" w:rsidRPr="009D688B">
        <w:rPr>
          <w:rFonts w:eastAsiaTheme="minorHAnsi"/>
        </w:rPr>
        <w:t xml:space="preserve">this </w:t>
      </w:r>
      <w:r w:rsidR="009D0F11" w:rsidRPr="009D688B">
        <w:rPr>
          <w:rFonts w:eastAsiaTheme="minorHAnsi"/>
        </w:rPr>
        <w:t>can be adopted with minimal change in the current specification</w:t>
      </w:r>
      <w:r w:rsidR="00035D31" w:rsidRPr="009D688B">
        <w:rPr>
          <w:rFonts w:eastAsiaTheme="minorHAnsi"/>
        </w:rPr>
        <w:t>.</w:t>
      </w:r>
      <w:r w:rsidR="008D0FD2" w:rsidRPr="009D688B">
        <w:rPr>
          <w:rFonts w:eastAsiaTheme="minorHAnsi"/>
        </w:rPr>
        <w:t xml:space="preserve"> </w:t>
      </w:r>
      <w:r w:rsidR="008D0FD2" w:rsidRPr="009D688B">
        <w:t>Option (</w:t>
      </w:r>
      <w:r w:rsidR="007C0D33" w:rsidRPr="009D688B">
        <w:t>b</w:t>
      </w:r>
      <w:r w:rsidR="008D0FD2" w:rsidRPr="009D688B">
        <w:t>) is very similar to the option (</w:t>
      </w:r>
      <w:r w:rsidR="007C0D33" w:rsidRPr="009D688B">
        <w:t>a</w:t>
      </w:r>
      <w:r w:rsidR="008D0FD2" w:rsidRPr="009D688B">
        <w:t>) except that in option (</w:t>
      </w:r>
      <w:r w:rsidR="007C0D33" w:rsidRPr="009D688B">
        <w:t>b</w:t>
      </w:r>
      <w:r w:rsidR="008D0FD2" w:rsidRPr="009D688B">
        <w:t xml:space="preserve">) the PDCCH is scheduling all the </w:t>
      </w:r>
      <w:r w:rsidR="0061624C" w:rsidRPr="009D688B">
        <w:t xml:space="preserve">future </w:t>
      </w:r>
      <w:r w:rsidR="008D0FD2" w:rsidRPr="009D688B">
        <w:t xml:space="preserve">repetitions </w:t>
      </w:r>
      <w:r w:rsidR="0061624C" w:rsidRPr="009D688B">
        <w:t>of</w:t>
      </w:r>
      <w:r w:rsidR="008D0FD2" w:rsidRPr="009D688B">
        <w:t xml:space="preserve"> PDSCH. Hence, option (</w:t>
      </w:r>
      <w:r w:rsidR="007C0D33" w:rsidRPr="009D688B">
        <w:t>b</w:t>
      </w:r>
      <w:r w:rsidR="008D0FD2" w:rsidRPr="009D688B">
        <w:t>) requires adding extra bits in the DCI field</w:t>
      </w:r>
      <w:r w:rsidR="00497589" w:rsidRPr="009D688B">
        <w:t>,</w:t>
      </w:r>
      <w:r w:rsidR="008D0FD2" w:rsidRPr="009D688B">
        <w:t xml:space="preserve"> and this has been adopted in LTE for HRLLC.</w:t>
      </w:r>
      <w:r w:rsidR="00305645" w:rsidRPr="009D688B">
        <w:t xml:space="preserve"> Both options (</w:t>
      </w:r>
      <w:r w:rsidR="007C0D33" w:rsidRPr="009D688B">
        <w:t>a</w:t>
      </w:r>
      <w:r w:rsidR="00305645" w:rsidRPr="009D688B">
        <w:t>) and (</w:t>
      </w:r>
      <w:r w:rsidR="007C0D33" w:rsidRPr="009D688B">
        <w:t>b</w:t>
      </w:r>
      <w:r w:rsidR="00305645" w:rsidRPr="009D688B">
        <w:t>) can suffer from performance degradation, compared to increasing the AL, due to the channel’s time-domain correlation</w:t>
      </w:r>
      <w:r w:rsidR="005A5745" w:rsidRPr="009D688B">
        <w:t xml:space="preserve"> and the lack of soft combining of the PDCCH repetitions</w:t>
      </w:r>
      <w:r w:rsidR="00305645" w:rsidRPr="009D688B">
        <w:t>, hence, more DL control resources will be needed to achieve the same performance as higher AL.</w:t>
      </w:r>
    </w:p>
    <w:p w14:paraId="68626A22" w14:textId="47625D94" w:rsidR="008201DC" w:rsidRPr="009D688B" w:rsidRDefault="00220046" w:rsidP="008201DC">
      <w:pPr>
        <w:spacing w:after="0"/>
        <w:jc w:val="center"/>
      </w:pPr>
      <w:r w:rsidRPr="009D688B">
        <w:object w:dxaOrig="10996" w:dyaOrig="10215" w14:anchorId="237B2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2pt;height:244.8pt" o:ole="">
            <v:imagedata r:id="rId16" o:title=""/>
          </v:shape>
          <o:OLEObject Type="Embed" ProgID="Visio.Drawing.15" ShapeID="_x0000_i1025" DrawAspect="Content" ObjectID="_1608733377" r:id="rId17"/>
        </w:object>
      </w:r>
      <w:r w:rsidR="004E12C1" w:rsidRPr="009D688B" w:rsidDel="004E12C1">
        <w:rPr>
          <w:noProof/>
          <w:lang w:val="en-US"/>
        </w:rPr>
        <w:t xml:space="preserve"> </w:t>
      </w:r>
    </w:p>
    <w:p w14:paraId="11423265" w14:textId="31F5B713" w:rsidR="00075813" w:rsidRPr="009D688B" w:rsidRDefault="00075813" w:rsidP="00D06B8F">
      <w:pPr>
        <w:pStyle w:val="ListParagraph"/>
        <w:spacing w:after="120"/>
        <w:ind w:left="357"/>
        <w:jc w:val="center"/>
      </w:pPr>
      <w:bookmarkStart w:id="6" w:name="_Ref520904108"/>
      <w:r w:rsidRPr="009D688B">
        <w:t xml:space="preserve">Figure </w:t>
      </w:r>
      <w:r w:rsidRPr="009D688B">
        <w:fldChar w:fldCharType="begin"/>
      </w:r>
      <w:r w:rsidRPr="009D688B">
        <w:instrText xml:space="preserve"> SEQ Figure \* ARABIC </w:instrText>
      </w:r>
      <w:r w:rsidRPr="009D688B">
        <w:fldChar w:fldCharType="separate"/>
      </w:r>
      <w:r w:rsidR="00A46068">
        <w:rPr>
          <w:noProof/>
        </w:rPr>
        <w:t>3</w:t>
      </w:r>
      <w:r w:rsidRPr="009D688B">
        <w:fldChar w:fldCharType="end"/>
      </w:r>
      <w:bookmarkEnd w:id="6"/>
      <w:r w:rsidRPr="009D688B">
        <w:t xml:space="preserve">: NR-PDCCH possible </w:t>
      </w:r>
      <w:r w:rsidR="004E12C1" w:rsidRPr="009D688B">
        <w:t xml:space="preserve">UE-transparent </w:t>
      </w:r>
      <w:r w:rsidRPr="009D688B">
        <w:t>repetitions schemes</w:t>
      </w:r>
      <w:r w:rsidR="00CE0C0D" w:rsidRPr="009D688B">
        <w:t>.</w:t>
      </w:r>
    </w:p>
    <w:p w14:paraId="30FEC5D0" w14:textId="6B13657E" w:rsidR="00375967" w:rsidRPr="009D688B" w:rsidRDefault="00375967" w:rsidP="00375967">
      <w:pPr>
        <w:spacing w:before="180" w:after="120"/>
        <w:jc w:val="both"/>
        <w:rPr>
          <w:b/>
          <w:i/>
        </w:rPr>
      </w:pPr>
      <w:r w:rsidRPr="009D688B">
        <w:rPr>
          <w:b/>
          <w:i/>
        </w:rPr>
        <w:t xml:space="preserve">Observation </w:t>
      </w:r>
      <w:r w:rsidR="00846322">
        <w:rPr>
          <w:b/>
          <w:i/>
        </w:rPr>
        <w:t>3</w:t>
      </w:r>
      <w:r w:rsidRPr="009D688B">
        <w:rPr>
          <w:b/>
          <w:i/>
        </w:rPr>
        <w:t xml:space="preserve">: PDCCH repetition schemes without soft combining can be adopted with minimal change in the current specification, however, it will suffer from performance degradation compared to </w:t>
      </w:r>
      <w:r w:rsidR="006640C2">
        <w:rPr>
          <w:b/>
          <w:i/>
        </w:rPr>
        <w:t>using higher AL.</w:t>
      </w:r>
    </w:p>
    <w:p w14:paraId="6D055A4C" w14:textId="4193DE96" w:rsidR="007C0D33" w:rsidRPr="009D688B" w:rsidRDefault="007C0D33" w:rsidP="007C0D33">
      <w:pPr>
        <w:pStyle w:val="Heading3"/>
      </w:pPr>
      <w:r w:rsidRPr="009D688B">
        <w:t>UE-aware PDCCH repetitions</w:t>
      </w:r>
    </w:p>
    <w:p w14:paraId="14601AD6" w14:textId="31CD2C5C" w:rsidR="007C0D33" w:rsidRPr="009D688B" w:rsidRDefault="0082397A" w:rsidP="00A63B1C">
      <w:pPr>
        <w:spacing w:after="120"/>
        <w:jc w:val="both"/>
      </w:pPr>
      <w:bookmarkStart w:id="7" w:name="_Ref521419106"/>
      <w:r w:rsidRPr="009D688B">
        <w:t xml:space="preserve">The </w:t>
      </w:r>
      <w:r w:rsidR="00B60992" w:rsidRPr="009D688B">
        <w:t>repetition</w:t>
      </w:r>
      <w:r w:rsidRPr="009D688B">
        <w:t xml:space="preserve"> scheme </w:t>
      </w:r>
      <w:r w:rsidR="00835B4A" w:rsidRPr="009D688B">
        <w:t xml:space="preserve">in </w:t>
      </w:r>
      <w:r w:rsidR="00835B4A" w:rsidRPr="009D688B">
        <w:fldChar w:fldCharType="begin"/>
      </w:r>
      <w:r w:rsidR="00835B4A" w:rsidRPr="009D688B">
        <w:instrText xml:space="preserve"> REF _Ref528934232 \h </w:instrText>
      </w:r>
      <w:r w:rsidR="00A63B1C" w:rsidRPr="009D688B">
        <w:instrText xml:space="preserve"> \* MERGEFORMAT </w:instrText>
      </w:r>
      <w:r w:rsidR="00835B4A" w:rsidRPr="009D688B">
        <w:fldChar w:fldCharType="separate"/>
      </w:r>
      <w:r w:rsidR="00A46068" w:rsidRPr="009D688B">
        <w:t xml:space="preserve">Figure </w:t>
      </w:r>
      <w:r w:rsidR="00A46068">
        <w:rPr>
          <w:noProof/>
        </w:rPr>
        <w:t>4</w:t>
      </w:r>
      <w:r w:rsidR="00835B4A" w:rsidRPr="009D688B">
        <w:fldChar w:fldCharType="end"/>
      </w:r>
      <w:r w:rsidR="007C0D33" w:rsidRPr="009D688B">
        <w:t xml:space="preserve"> has multiple control transmissions before the transmission of the DL data. The repetitions in </w:t>
      </w:r>
      <w:r w:rsidR="00835B4A" w:rsidRPr="009D688B">
        <w:t xml:space="preserve">this </w:t>
      </w:r>
      <w:r w:rsidR="00D9737A" w:rsidRPr="009D688B">
        <w:t xml:space="preserve">scheme </w:t>
      </w:r>
      <w:r w:rsidR="007C0D33" w:rsidRPr="009D688B">
        <w:t>can be transparent</w:t>
      </w:r>
      <w:r w:rsidR="00D9737A" w:rsidRPr="009D688B">
        <w:t xml:space="preserve"> </w:t>
      </w:r>
      <w:r w:rsidR="007C0D33" w:rsidRPr="009D688B">
        <w:t>to the UE</w:t>
      </w:r>
      <w:r w:rsidR="00D9737A" w:rsidRPr="009D688B">
        <w:t>, which is quite similar to option</w:t>
      </w:r>
      <w:r w:rsidR="00511510" w:rsidRPr="009D688B">
        <w:t>s</w:t>
      </w:r>
      <w:r w:rsidR="00D9737A" w:rsidRPr="009D688B">
        <w:t xml:space="preserve"> (a) and (b) in the UE-transparent repetitions s</w:t>
      </w:r>
      <w:r w:rsidR="00DC7D44" w:rsidRPr="009D688B">
        <w:t>e</w:t>
      </w:r>
      <w:r w:rsidR="00D9737A" w:rsidRPr="009D688B">
        <w:t>ction</w:t>
      </w:r>
      <w:r w:rsidR="00A63B1C" w:rsidRPr="009D688B">
        <w:t xml:space="preserve"> above</w:t>
      </w:r>
      <w:r w:rsidR="00D9737A" w:rsidRPr="009D688B">
        <w:t>,</w:t>
      </w:r>
      <w:r w:rsidR="007C0D33" w:rsidRPr="009D688B">
        <w:t xml:space="preserve"> and this can be implemented with the current specification with minimal changes, however it incurs performance degradation </w:t>
      </w:r>
      <w:r w:rsidR="00CB25FA" w:rsidRPr="009D688B">
        <w:t>as discussed in the previous section</w:t>
      </w:r>
      <w:r w:rsidR="007C0D33" w:rsidRPr="009D688B">
        <w:t xml:space="preserve">. The other approach for </w:t>
      </w:r>
      <w:r w:rsidR="005373B6" w:rsidRPr="009D688B">
        <w:t xml:space="preserve">this </w:t>
      </w:r>
      <w:r w:rsidR="00C73658" w:rsidRPr="009D688B">
        <w:t>scheme</w:t>
      </w:r>
      <w:r w:rsidR="007C0D33" w:rsidRPr="009D688B">
        <w:t xml:space="preserve"> is that the control repetitions are UE-aware, in which case soft combining can be exploited at the UE. The repetitions of the control can be within the same CORESET or across CORESETs/search-space.</w:t>
      </w:r>
    </w:p>
    <w:p w14:paraId="6D6A79BB" w14:textId="3E12CA81" w:rsidR="0082397A" w:rsidRPr="009D688B" w:rsidRDefault="0082397A" w:rsidP="00511510">
      <w:pPr>
        <w:jc w:val="center"/>
      </w:pPr>
      <w:r w:rsidRPr="009D688B">
        <w:rPr>
          <w:noProof/>
          <w:lang w:val="en-US"/>
        </w:rPr>
        <w:drawing>
          <wp:inline distT="0" distB="0" distL="0" distR="0" wp14:anchorId="1C67280D" wp14:editId="6C3EC615">
            <wp:extent cx="3439585" cy="1565452"/>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43798" cy="1567369"/>
                    </a:xfrm>
                    <a:prstGeom prst="rect">
                      <a:avLst/>
                    </a:prstGeom>
                    <a:noFill/>
                    <a:ln>
                      <a:noFill/>
                    </a:ln>
                  </pic:spPr>
                </pic:pic>
              </a:graphicData>
            </a:graphic>
          </wp:inline>
        </w:drawing>
      </w:r>
    </w:p>
    <w:p w14:paraId="6EAFC307" w14:textId="18D8A8A4" w:rsidR="007C0D33" w:rsidRPr="009D688B" w:rsidRDefault="007C0D33" w:rsidP="00511510">
      <w:pPr>
        <w:pStyle w:val="Caption"/>
        <w:jc w:val="center"/>
      </w:pPr>
      <w:bookmarkStart w:id="8" w:name="_Ref528934232"/>
      <w:r w:rsidRPr="009D688B">
        <w:t xml:space="preserve">Figure </w:t>
      </w:r>
      <w:r w:rsidRPr="009D688B">
        <w:fldChar w:fldCharType="begin"/>
      </w:r>
      <w:r w:rsidRPr="009D688B">
        <w:instrText xml:space="preserve"> SEQ Figure \* ARABIC </w:instrText>
      </w:r>
      <w:r w:rsidRPr="009D688B">
        <w:fldChar w:fldCharType="separate"/>
      </w:r>
      <w:r w:rsidR="00A46068">
        <w:rPr>
          <w:noProof/>
        </w:rPr>
        <w:t>4</w:t>
      </w:r>
      <w:r w:rsidRPr="009D688B">
        <w:fldChar w:fldCharType="end"/>
      </w:r>
      <w:bookmarkEnd w:id="8"/>
      <w:r w:rsidRPr="009D688B">
        <w:t>: NR-PDCCH possible UE-aware repetitions schemes.</w:t>
      </w:r>
    </w:p>
    <w:p w14:paraId="508F99C9" w14:textId="71EF7F51" w:rsidR="004E12C1" w:rsidRPr="009D688B" w:rsidRDefault="005373B6" w:rsidP="00A63B1C">
      <w:pPr>
        <w:spacing w:after="120"/>
        <w:jc w:val="both"/>
      </w:pPr>
      <w:r w:rsidRPr="009D688B">
        <w:t>However, t</w:t>
      </w:r>
      <w:r w:rsidR="004E12C1" w:rsidRPr="009D688B">
        <w:t>h</w:t>
      </w:r>
      <w:r w:rsidR="00C5045B" w:rsidRPr="009D688B">
        <w:t xml:space="preserve">e repetition across CORESETs/search-space increases the blocking probability and increases latency, specifically when CORESETs are disjoint in time and/or when their monitoring occasions are non-overlapping. </w:t>
      </w:r>
    </w:p>
    <w:p w14:paraId="21CB13AA" w14:textId="50DFBE23" w:rsidR="004E12C1" w:rsidRPr="009D688B" w:rsidRDefault="00A17920" w:rsidP="00A63B1C">
      <w:pPr>
        <w:spacing w:after="120"/>
        <w:jc w:val="both"/>
      </w:pPr>
      <w:r w:rsidRPr="009D688B">
        <w:lastRenderedPageBreak/>
        <w:t xml:space="preserve">Results in </w:t>
      </w:r>
      <w:r w:rsidR="007A5785" w:rsidRPr="009D688B">
        <w:fldChar w:fldCharType="begin"/>
      </w:r>
      <w:r w:rsidR="007A5785" w:rsidRPr="009D688B">
        <w:instrText xml:space="preserve"> REF _Ref528935486 \h  \* MERGEFORMAT </w:instrText>
      </w:r>
      <w:r w:rsidR="007A5785" w:rsidRPr="009D688B">
        <w:fldChar w:fldCharType="separate"/>
      </w:r>
      <w:r w:rsidR="00A46068" w:rsidRPr="009D688B">
        <w:t xml:space="preserve">Figure </w:t>
      </w:r>
      <w:r w:rsidR="00A46068" w:rsidRPr="00A46068">
        <w:t>5</w:t>
      </w:r>
      <w:r w:rsidR="007A5785" w:rsidRPr="009D688B">
        <w:fldChar w:fldCharType="end"/>
      </w:r>
      <w:r w:rsidR="004E12C1" w:rsidRPr="009D688B">
        <w:t xml:space="preserve"> </w:t>
      </w:r>
      <w:r w:rsidRPr="009D688B">
        <w:t>show</w:t>
      </w:r>
      <w:r w:rsidR="004E12C1" w:rsidRPr="009D688B">
        <w:t xml:space="preserve"> that the blockage rate doesn’t improve by using repetition within the same CORESET. It is also depicted in </w:t>
      </w:r>
      <w:r w:rsidR="00B50AA0" w:rsidRPr="009D688B">
        <w:fldChar w:fldCharType="begin"/>
      </w:r>
      <w:r w:rsidR="00B50AA0" w:rsidRPr="009D688B">
        <w:instrText xml:space="preserve"> REF _Ref528935486 \h  \* MERGEFORMAT </w:instrText>
      </w:r>
      <w:r w:rsidR="00B50AA0" w:rsidRPr="009D688B">
        <w:fldChar w:fldCharType="separate"/>
      </w:r>
      <w:r w:rsidR="00A46068" w:rsidRPr="009D688B">
        <w:t xml:space="preserve">Figure </w:t>
      </w:r>
      <w:r w:rsidR="00A46068" w:rsidRPr="00A46068">
        <w:t>5</w:t>
      </w:r>
      <w:r w:rsidR="00B50AA0" w:rsidRPr="009D688B">
        <w:fldChar w:fldCharType="end"/>
      </w:r>
      <w:r w:rsidR="00B50AA0" w:rsidRPr="009D688B">
        <w:t xml:space="preserve"> </w:t>
      </w:r>
      <w:r w:rsidR="004E12C1" w:rsidRPr="009D688B">
        <w:t xml:space="preserve">that the blocking rate is degraded by using repetitions across CORESETs in time. The main reason behind the blockage rate degradation by using repetitions in time across CORESETs is the causality factor. As illustrated in </w:t>
      </w:r>
      <w:r w:rsidR="004E12C1" w:rsidRPr="009D688B">
        <w:fldChar w:fldCharType="begin"/>
      </w:r>
      <w:r w:rsidR="004E12C1" w:rsidRPr="009D688B">
        <w:instrText xml:space="preserve"> REF _Ref521431467 \h  \* MERGEFORMAT </w:instrText>
      </w:r>
      <w:r w:rsidR="004E12C1" w:rsidRPr="009D688B">
        <w:fldChar w:fldCharType="separate"/>
      </w:r>
      <w:r w:rsidR="00A46068" w:rsidRPr="009D688B">
        <w:t xml:space="preserve">Figure </w:t>
      </w:r>
      <w:r w:rsidR="00A46068" w:rsidRPr="00A46068">
        <w:rPr>
          <w:noProof/>
        </w:rPr>
        <w:t>11</w:t>
      </w:r>
      <w:r w:rsidR="004E12C1" w:rsidRPr="009D688B">
        <w:fldChar w:fldCharType="end"/>
      </w:r>
      <w:r w:rsidR="004E12C1" w:rsidRPr="009D688B">
        <w:t xml:space="preserve"> the most significant change with respect to the legacy design is to allocate the repetitions in advance from CORESET#n to the next CORESET#n+1. The prior allocation of the repetitions in the next CORESET#n+1 is needed to allow for the soft combining, and it is reducing the flexibility in allocating CCEs when the CORESETs are populated.</w:t>
      </w:r>
    </w:p>
    <w:p w14:paraId="06BE1F7A" w14:textId="77777777" w:rsidR="004E12C1" w:rsidRPr="009D688B" w:rsidRDefault="004E12C1" w:rsidP="004E12C1">
      <w:pPr>
        <w:keepNext/>
        <w:spacing w:after="0"/>
        <w:jc w:val="center"/>
      </w:pPr>
      <w:r w:rsidRPr="009D688B">
        <w:rPr>
          <w:noProof/>
          <w:lang w:val="en-US"/>
        </w:rPr>
        <w:drawing>
          <wp:inline distT="0" distB="0" distL="0" distR="0" wp14:anchorId="63DD7F2F" wp14:editId="72F273F1">
            <wp:extent cx="3350803" cy="2509113"/>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7088" cy="2528796"/>
                    </a:xfrm>
                    <a:prstGeom prst="rect">
                      <a:avLst/>
                    </a:prstGeom>
                    <a:noFill/>
                    <a:ln>
                      <a:noFill/>
                    </a:ln>
                  </pic:spPr>
                </pic:pic>
              </a:graphicData>
            </a:graphic>
          </wp:inline>
        </w:drawing>
      </w:r>
    </w:p>
    <w:p w14:paraId="46CA4012" w14:textId="77777777" w:rsidR="004E12C1" w:rsidRPr="009D688B" w:rsidRDefault="004E12C1" w:rsidP="004E12C1">
      <w:pPr>
        <w:pStyle w:val="Caption"/>
        <w:spacing w:before="0"/>
        <w:jc w:val="center"/>
        <w:rPr>
          <w:b w:val="0"/>
        </w:rPr>
      </w:pPr>
      <w:bookmarkStart w:id="9" w:name="_Ref528935486"/>
      <w:r w:rsidRPr="009D688B">
        <w:rPr>
          <w:b w:val="0"/>
        </w:rPr>
        <w:t xml:space="preserve">Figure </w:t>
      </w:r>
      <w:r w:rsidRPr="009D688B">
        <w:rPr>
          <w:b w:val="0"/>
        </w:rPr>
        <w:fldChar w:fldCharType="begin"/>
      </w:r>
      <w:r w:rsidRPr="009D688B">
        <w:rPr>
          <w:b w:val="0"/>
        </w:rPr>
        <w:instrText xml:space="preserve"> SEQ Figure \* ARABIC </w:instrText>
      </w:r>
      <w:r w:rsidRPr="009D688B">
        <w:rPr>
          <w:b w:val="0"/>
        </w:rPr>
        <w:fldChar w:fldCharType="separate"/>
      </w:r>
      <w:r w:rsidR="00A46068">
        <w:rPr>
          <w:b w:val="0"/>
          <w:noProof/>
        </w:rPr>
        <w:t>5</w:t>
      </w:r>
      <w:r w:rsidRPr="009D688B">
        <w:rPr>
          <w:b w:val="0"/>
        </w:rPr>
        <w:fldChar w:fldCharType="end"/>
      </w:r>
      <w:bookmarkEnd w:id="9"/>
      <w:r w:rsidRPr="009D688B">
        <w:rPr>
          <w:b w:val="0"/>
        </w:rPr>
        <w:t>: Blocking rate of PDCCH repetitions.</w:t>
      </w:r>
    </w:p>
    <w:p w14:paraId="5808C795" w14:textId="71F6558A" w:rsidR="004E12C1" w:rsidRPr="009D688B" w:rsidRDefault="004E12C1" w:rsidP="004E12C1">
      <w:pPr>
        <w:spacing w:after="120"/>
        <w:jc w:val="both"/>
        <w:rPr>
          <w:b/>
          <w:i/>
        </w:rPr>
      </w:pPr>
      <w:r w:rsidRPr="009D688B">
        <w:rPr>
          <w:b/>
          <w:i/>
        </w:rPr>
        <w:t xml:space="preserve">Observation </w:t>
      </w:r>
      <w:r w:rsidR="00846322">
        <w:rPr>
          <w:b/>
          <w:i/>
        </w:rPr>
        <w:t>4</w:t>
      </w:r>
      <w:r w:rsidRPr="009D688B">
        <w:rPr>
          <w:b/>
          <w:i/>
        </w:rPr>
        <w:t>: Blockage rate doesn’t improve by using repetition within the same CORESET and is degraded by using repetitions across CORESETs in time.</w:t>
      </w:r>
    </w:p>
    <w:bookmarkEnd w:id="7"/>
    <w:p w14:paraId="1F8600F2" w14:textId="6571F9AC" w:rsidR="001F02E9" w:rsidRPr="009D688B" w:rsidRDefault="004F2AA1" w:rsidP="00DD6BBE">
      <w:pPr>
        <w:spacing w:after="120"/>
        <w:jc w:val="both"/>
      </w:pPr>
      <w:r w:rsidRPr="009D688B">
        <w:t xml:space="preserve">The other drawback with repeated control is the spectral inefficiency. To address this, </w:t>
      </w:r>
      <w:r w:rsidR="008B0B13" w:rsidRPr="009D688B">
        <w:t xml:space="preserve">the </w:t>
      </w:r>
      <w:r w:rsidR="001F02E9" w:rsidRPr="009D688B">
        <w:t xml:space="preserve">use of PDCCH-ACK </w:t>
      </w:r>
      <w:r w:rsidR="00771006" w:rsidRPr="009D688B">
        <w:t xml:space="preserve">could help. It consists of </w:t>
      </w:r>
      <w:r w:rsidR="00771006" w:rsidRPr="009D688B">
        <w:rPr>
          <w:lang w:eastAsia="zh-CN"/>
        </w:rPr>
        <w:t>sending a PDCCH-ACK when the UE detects a scheduling DCI.</w:t>
      </w:r>
      <w:r w:rsidRPr="009D688B">
        <w:t xml:space="preserve"> </w:t>
      </w:r>
      <w:r w:rsidR="00713962" w:rsidRPr="009D688B">
        <w:t>H</w:t>
      </w:r>
      <w:r w:rsidRPr="009D688B">
        <w:t xml:space="preserve">owever </w:t>
      </w:r>
      <w:r w:rsidR="0061624C" w:rsidRPr="009D688B">
        <w:t>this</w:t>
      </w:r>
      <w:r w:rsidR="008B0B13" w:rsidRPr="009D688B">
        <w:t xml:space="preserve"> </w:t>
      </w:r>
      <w:r w:rsidRPr="009D688B">
        <w:t xml:space="preserve">requires additional PUCCH resource </w:t>
      </w:r>
      <w:r w:rsidR="0061624C" w:rsidRPr="009D688B">
        <w:t>configuration</w:t>
      </w:r>
      <w:r w:rsidR="00636497" w:rsidRPr="009D688B">
        <w:t xml:space="preserve"> and </w:t>
      </w:r>
      <w:r w:rsidRPr="009D688B">
        <w:t xml:space="preserve">allocation for PDCCH-ACK feedback. The </w:t>
      </w:r>
      <w:r w:rsidR="002507EF" w:rsidRPr="009D688B">
        <w:t xml:space="preserve">added </w:t>
      </w:r>
      <w:r w:rsidRPr="009D688B">
        <w:t xml:space="preserve">latency </w:t>
      </w:r>
      <w:r w:rsidR="002507EF" w:rsidRPr="009D688B">
        <w:t xml:space="preserve">in reporting </w:t>
      </w:r>
      <w:r w:rsidRPr="009D688B">
        <w:t>PDCCH-ACK</w:t>
      </w:r>
      <w:r w:rsidR="00F814F9" w:rsidRPr="009D688B">
        <w:t xml:space="preserve"> </w:t>
      </w:r>
      <w:r w:rsidR="002507EF" w:rsidRPr="009D688B">
        <w:t>is given in</w:t>
      </w:r>
      <w:r w:rsidR="009625CF" w:rsidRPr="009D688B">
        <w:t xml:space="preserve"> </w:t>
      </w:r>
      <w:r w:rsidR="009625CF" w:rsidRPr="009D688B">
        <w:fldChar w:fldCharType="begin"/>
      </w:r>
      <w:r w:rsidR="009625CF" w:rsidRPr="009D688B">
        <w:instrText xml:space="preserve"> REF _Ref528945564 \h </w:instrText>
      </w:r>
      <w:r w:rsidR="009625CF" w:rsidRPr="009D688B">
        <w:fldChar w:fldCharType="separate"/>
      </w:r>
      <w:r w:rsidR="00A46068" w:rsidRPr="009D688B">
        <w:t xml:space="preserve">Table </w:t>
      </w:r>
      <w:r w:rsidR="00A46068">
        <w:rPr>
          <w:noProof/>
        </w:rPr>
        <w:t>1</w:t>
      </w:r>
      <w:r w:rsidR="009625CF" w:rsidRPr="009D688B">
        <w:fldChar w:fldCharType="end"/>
      </w:r>
      <w:r w:rsidR="001F02E9" w:rsidRPr="009D688B">
        <w:t xml:space="preserve">. The analysis includes parameters </w:t>
      </w:r>
      <w:r w:rsidR="00497589" w:rsidRPr="009D688B">
        <w:t>listed</w:t>
      </w:r>
      <w:r w:rsidR="001F02E9" w:rsidRPr="009D688B">
        <w:t xml:space="preserve"> in </w:t>
      </w:r>
      <w:r w:rsidR="001F02E9" w:rsidRPr="009D688B">
        <w:fldChar w:fldCharType="begin"/>
      </w:r>
      <w:r w:rsidR="001F02E9" w:rsidRPr="009D688B">
        <w:instrText xml:space="preserve"> REF _Ref520735509 \h </w:instrText>
      </w:r>
      <w:r w:rsidR="00057CA1" w:rsidRPr="009D688B">
        <w:instrText xml:space="preserve"> \* MERGEFORMAT </w:instrText>
      </w:r>
      <w:r w:rsidR="001F02E9" w:rsidRPr="009D688B">
        <w:fldChar w:fldCharType="separate"/>
      </w:r>
      <w:r w:rsidR="00A46068" w:rsidRPr="009D688B">
        <w:t xml:space="preserve">Table </w:t>
      </w:r>
      <w:r w:rsidR="00A46068">
        <w:rPr>
          <w:noProof/>
        </w:rPr>
        <w:t>6</w:t>
      </w:r>
      <w:r w:rsidR="001F02E9" w:rsidRPr="009D688B">
        <w:fldChar w:fldCharType="end"/>
      </w:r>
      <w:r w:rsidR="001F02E9" w:rsidRPr="009D688B">
        <w:t xml:space="preserve"> in the </w:t>
      </w:r>
      <w:r w:rsidR="002507EF" w:rsidRPr="009D688B">
        <w:fldChar w:fldCharType="begin"/>
      </w:r>
      <w:r w:rsidR="002507EF" w:rsidRPr="009D688B">
        <w:instrText xml:space="preserve"> REF _Ref521399944 \h </w:instrText>
      </w:r>
      <w:r w:rsidR="000B5C8F" w:rsidRPr="009D688B">
        <w:instrText xml:space="preserve"> \* MERGEFORMAT </w:instrText>
      </w:r>
      <w:r w:rsidR="002507EF" w:rsidRPr="009D688B">
        <w:fldChar w:fldCharType="separate"/>
      </w:r>
      <w:r w:rsidR="00A46068" w:rsidRPr="009D688B">
        <w:t>Appendix A</w:t>
      </w:r>
      <w:r w:rsidR="002507EF" w:rsidRPr="009D688B">
        <w:fldChar w:fldCharType="end"/>
      </w:r>
      <w:r w:rsidR="001F02E9" w:rsidRPr="009D688B">
        <w:rPr>
          <w:rFonts w:eastAsiaTheme="minorEastAsia"/>
          <w:lang w:eastAsia="zh-CN"/>
        </w:rPr>
        <w:t xml:space="preserve">. </w:t>
      </w:r>
      <w:r w:rsidR="001F02E9" w:rsidRPr="009D688B">
        <w:t>We can conclude that th</w:t>
      </w:r>
      <w:r w:rsidR="00C9226E" w:rsidRPr="009D688B">
        <w:t>is</w:t>
      </w:r>
      <w:r w:rsidR="001F02E9" w:rsidRPr="009D688B">
        <w:t xml:space="preserve"> additional latency </w:t>
      </w:r>
      <w:r w:rsidR="00654051" w:rsidRPr="009D688B">
        <w:t xml:space="preserve">is prohibitive </w:t>
      </w:r>
      <w:r w:rsidR="001F02E9" w:rsidRPr="009D688B">
        <w:t xml:space="preserve">for </w:t>
      </w:r>
      <w:r w:rsidR="00CA4054" w:rsidRPr="009D688B">
        <w:t>multiple control transmissions</w:t>
      </w:r>
      <w:r w:rsidR="008B0B13" w:rsidRPr="009D688B">
        <w:t xml:space="preserve"> </w:t>
      </w:r>
      <w:r w:rsidR="00654051" w:rsidRPr="009D688B">
        <w:t>within</w:t>
      </w:r>
      <w:r w:rsidR="001F02E9" w:rsidRPr="009D688B">
        <w:t xml:space="preserve"> the URLLC latency requirement</w:t>
      </w:r>
      <w:r w:rsidR="00654051" w:rsidRPr="009D688B">
        <w:t>s</w:t>
      </w:r>
      <w:r w:rsidR="008B0B13" w:rsidRPr="009D688B">
        <w:t>,</w:t>
      </w:r>
      <w:r w:rsidR="001F02E9" w:rsidRPr="009D688B">
        <w:t xml:space="preserve"> especially for small SCS. </w:t>
      </w:r>
      <w:r w:rsidR="00654051" w:rsidRPr="009D688B">
        <w:t>The</w:t>
      </w:r>
      <w:r w:rsidR="001F02E9" w:rsidRPr="009D688B">
        <w:t xml:space="preserve"> additional delay</w:t>
      </w:r>
      <w:r w:rsidR="00654051" w:rsidRPr="009D688B">
        <w:t xml:space="preserve"> results in</w:t>
      </w:r>
      <w:r w:rsidR="001F02E9" w:rsidRPr="009D688B">
        <w:t xml:space="preserve"> a very limited time budget to carry on a PDCCH retransmission (possibly with PDSCH) </w:t>
      </w:r>
      <w:r w:rsidR="00654051" w:rsidRPr="009D688B">
        <w:t>once</w:t>
      </w:r>
      <w:r w:rsidR="001F02E9" w:rsidRPr="009D688B">
        <w:t xml:space="preserve"> the initial PDCCH transmission has failed. Also, the risk is even higher if the PDCCH is scheduling an UL transmission (where the UE needs time to prepare the PUSCH transmission).</w:t>
      </w:r>
    </w:p>
    <w:p w14:paraId="3D797642" w14:textId="3F6F2F5B" w:rsidR="008B0B13" w:rsidRPr="009D688B" w:rsidRDefault="008B0B13" w:rsidP="00A805E0">
      <w:pPr>
        <w:spacing w:after="0"/>
        <w:jc w:val="center"/>
      </w:pPr>
    </w:p>
    <w:tbl>
      <w:tblPr>
        <w:tblW w:w="3270" w:type="dxa"/>
        <w:tblInd w:w="3251" w:type="dxa"/>
        <w:tblLook w:val="04A0" w:firstRow="1" w:lastRow="0" w:firstColumn="1" w:lastColumn="0" w:noHBand="0" w:noVBand="1"/>
      </w:tblPr>
      <w:tblGrid>
        <w:gridCol w:w="1072"/>
        <w:gridCol w:w="2260"/>
      </w:tblGrid>
      <w:tr w:rsidR="009D688B" w:rsidRPr="009D688B" w14:paraId="575B860E" w14:textId="77777777" w:rsidTr="007A0146">
        <w:trPr>
          <w:trHeight w:val="170"/>
        </w:trPr>
        <w:tc>
          <w:tcPr>
            <w:tcW w:w="10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14:paraId="4549E883" w14:textId="77777777" w:rsidR="00D82CED" w:rsidRPr="009D688B" w:rsidRDefault="00D82CED" w:rsidP="00A805E0">
            <w:pPr>
              <w:spacing w:after="0"/>
              <w:jc w:val="center"/>
              <w:rPr>
                <w:rFonts w:eastAsia="Times New Roman"/>
                <w:b/>
                <w:bCs/>
                <w:lang w:val="en-US"/>
              </w:rPr>
            </w:pPr>
            <w:r w:rsidRPr="009D688B">
              <w:rPr>
                <w:rFonts w:eastAsia="Times New Roman"/>
                <w:b/>
                <w:bCs/>
                <w:lang w:val="en-US"/>
              </w:rPr>
              <w:t>SCS(kHz)</w:t>
            </w:r>
          </w:p>
        </w:tc>
        <w:tc>
          <w:tcPr>
            <w:tcW w:w="2260"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14:paraId="3F69C29B" w14:textId="77777777" w:rsidR="00D82CED" w:rsidRPr="009D688B" w:rsidRDefault="00D82CED" w:rsidP="00A805E0">
            <w:pPr>
              <w:spacing w:after="0"/>
              <w:jc w:val="center"/>
              <w:rPr>
                <w:rFonts w:eastAsia="Times New Roman"/>
                <w:b/>
                <w:bCs/>
                <w:lang w:val="en-US"/>
              </w:rPr>
            </w:pPr>
            <w:r w:rsidRPr="009D688B">
              <w:rPr>
                <w:rFonts w:eastAsia="Times New Roman"/>
                <w:b/>
                <w:bCs/>
                <w:lang w:val="en-US"/>
              </w:rPr>
              <w:t>Additional Delay(ms)</w:t>
            </w:r>
          </w:p>
        </w:tc>
      </w:tr>
      <w:tr w:rsidR="009D688B" w:rsidRPr="009D688B" w14:paraId="1F24DC85"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6D32A771" w14:textId="77777777" w:rsidR="00D82CED" w:rsidRPr="009D688B" w:rsidRDefault="00D82CED" w:rsidP="00A805E0">
            <w:pPr>
              <w:spacing w:after="0"/>
              <w:jc w:val="center"/>
              <w:rPr>
                <w:lang w:val="en-US"/>
              </w:rPr>
            </w:pPr>
            <w:r w:rsidRPr="009D688B">
              <w:rPr>
                <w:lang w:val="en-US"/>
              </w:rPr>
              <w:t>15</w:t>
            </w:r>
          </w:p>
        </w:tc>
        <w:tc>
          <w:tcPr>
            <w:tcW w:w="2260" w:type="dxa"/>
            <w:tcBorders>
              <w:top w:val="nil"/>
              <w:left w:val="nil"/>
              <w:bottom w:val="single" w:sz="4" w:space="0" w:color="auto"/>
              <w:right w:val="single" w:sz="4" w:space="0" w:color="auto"/>
            </w:tcBorders>
            <w:shd w:val="clear" w:color="auto" w:fill="auto"/>
            <w:noWrap/>
            <w:vAlign w:val="bottom"/>
            <w:hideMark/>
          </w:tcPr>
          <w:p w14:paraId="4B4E8A85" w14:textId="77777777" w:rsidR="00D82CED" w:rsidRPr="009D688B" w:rsidRDefault="00D82CED" w:rsidP="00A805E0">
            <w:pPr>
              <w:spacing w:after="0"/>
              <w:jc w:val="center"/>
              <w:rPr>
                <w:lang w:val="en-US"/>
              </w:rPr>
            </w:pPr>
            <w:r w:rsidRPr="009D688B">
              <w:rPr>
                <w:lang w:val="en-US"/>
              </w:rPr>
              <w:t>0.43</w:t>
            </w:r>
          </w:p>
        </w:tc>
      </w:tr>
      <w:tr w:rsidR="009D688B" w:rsidRPr="009D688B" w14:paraId="4F8C097A"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642CA9BD" w14:textId="77777777" w:rsidR="00D82CED" w:rsidRPr="009D688B" w:rsidRDefault="00D82CED" w:rsidP="00A805E0">
            <w:pPr>
              <w:spacing w:after="0"/>
              <w:jc w:val="center"/>
              <w:rPr>
                <w:lang w:val="en-US"/>
              </w:rPr>
            </w:pPr>
            <w:r w:rsidRPr="009D688B">
              <w:rPr>
                <w:lang w:val="en-US"/>
              </w:rPr>
              <w:t>30</w:t>
            </w:r>
          </w:p>
        </w:tc>
        <w:tc>
          <w:tcPr>
            <w:tcW w:w="2260" w:type="dxa"/>
            <w:tcBorders>
              <w:top w:val="nil"/>
              <w:left w:val="nil"/>
              <w:bottom w:val="single" w:sz="4" w:space="0" w:color="auto"/>
              <w:right w:val="single" w:sz="4" w:space="0" w:color="auto"/>
            </w:tcBorders>
            <w:shd w:val="clear" w:color="auto" w:fill="auto"/>
            <w:noWrap/>
            <w:vAlign w:val="bottom"/>
            <w:hideMark/>
          </w:tcPr>
          <w:p w14:paraId="2078A62E" w14:textId="77777777" w:rsidR="00D82CED" w:rsidRPr="009D688B" w:rsidRDefault="00D82CED" w:rsidP="00A805E0">
            <w:pPr>
              <w:spacing w:after="0"/>
              <w:jc w:val="center"/>
              <w:rPr>
                <w:lang w:val="en-US"/>
              </w:rPr>
            </w:pPr>
            <w:r w:rsidRPr="009D688B">
              <w:rPr>
                <w:lang w:val="en-US"/>
              </w:rPr>
              <w:t>0.22</w:t>
            </w:r>
          </w:p>
        </w:tc>
      </w:tr>
      <w:tr w:rsidR="009D688B" w:rsidRPr="009D688B" w14:paraId="3AB5CA0B" w14:textId="77777777" w:rsidTr="00D06B8F">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4A547432" w14:textId="77777777" w:rsidR="00D82CED" w:rsidRPr="009D688B" w:rsidRDefault="00D82CED" w:rsidP="00A805E0">
            <w:pPr>
              <w:spacing w:after="0"/>
              <w:jc w:val="center"/>
              <w:rPr>
                <w:lang w:val="en-US"/>
              </w:rPr>
            </w:pPr>
            <w:r w:rsidRPr="009D688B">
              <w:rPr>
                <w:lang w:val="en-US"/>
              </w:rPr>
              <w:t>60</w:t>
            </w:r>
          </w:p>
        </w:tc>
        <w:tc>
          <w:tcPr>
            <w:tcW w:w="2260" w:type="dxa"/>
            <w:tcBorders>
              <w:top w:val="nil"/>
              <w:left w:val="nil"/>
              <w:bottom w:val="single" w:sz="4" w:space="0" w:color="auto"/>
              <w:right w:val="single" w:sz="4" w:space="0" w:color="auto"/>
            </w:tcBorders>
            <w:shd w:val="clear" w:color="auto" w:fill="auto"/>
            <w:noWrap/>
            <w:vAlign w:val="bottom"/>
            <w:hideMark/>
          </w:tcPr>
          <w:p w14:paraId="24FA8B11" w14:textId="77777777" w:rsidR="00D82CED" w:rsidRPr="009D688B" w:rsidRDefault="00D82CED" w:rsidP="00A805E0">
            <w:pPr>
              <w:keepNext/>
              <w:spacing w:after="0"/>
              <w:jc w:val="center"/>
              <w:rPr>
                <w:lang w:val="en-US"/>
              </w:rPr>
            </w:pPr>
            <w:r w:rsidRPr="009D688B">
              <w:rPr>
                <w:lang w:val="en-US"/>
              </w:rPr>
              <w:t>0.18</w:t>
            </w:r>
          </w:p>
        </w:tc>
      </w:tr>
    </w:tbl>
    <w:p w14:paraId="49515D25" w14:textId="60684C10" w:rsidR="00A805E0" w:rsidRPr="009D688B" w:rsidRDefault="00A805E0" w:rsidP="00A805E0">
      <w:pPr>
        <w:pStyle w:val="Caption"/>
        <w:jc w:val="center"/>
      </w:pPr>
      <w:bookmarkStart w:id="10" w:name="_Ref528945564"/>
      <w:r w:rsidRPr="009D688B">
        <w:t xml:space="preserve">Table </w:t>
      </w:r>
      <w:r w:rsidR="00510013" w:rsidRPr="009D688B">
        <w:fldChar w:fldCharType="begin"/>
      </w:r>
      <w:r w:rsidR="00510013" w:rsidRPr="009D688B">
        <w:instrText xml:space="preserve"> SEQ Table \* ARABIC </w:instrText>
      </w:r>
      <w:r w:rsidR="00510013" w:rsidRPr="009D688B">
        <w:fldChar w:fldCharType="separate"/>
      </w:r>
      <w:r w:rsidR="00A46068">
        <w:rPr>
          <w:noProof/>
        </w:rPr>
        <w:t>1</w:t>
      </w:r>
      <w:r w:rsidR="00510013" w:rsidRPr="009D688B">
        <w:fldChar w:fldCharType="end"/>
      </w:r>
      <w:bookmarkEnd w:id="10"/>
      <w:r w:rsidRPr="009D688B">
        <w:t>: Additional delay incurred by using the PDCCH-ACK.</w:t>
      </w:r>
    </w:p>
    <w:p w14:paraId="5E00660F" w14:textId="3E0E95F1" w:rsidR="00A26A98" w:rsidRPr="009D688B" w:rsidRDefault="00A26A98" w:rsidP="00DD6BBE">
      <w:pPr>
        <w:spacing w:before="180" w:after="120"/>
        <w:jc w:val="both"/>
        <w:rPr>
          <w:b/>
          <w:i/>
        </w:rPr>
      </w:pPr>
      <w:r w:rsidRPr="009D688B">
        <w:rPr>
          <w:b/>
          <w:i/>
        </w:rPr>
        <w:t>Observation</w:t>
      </w:r>
      <w:r w:rsidR="00012EA0" w:rsidRPr="009D688B">
        <w:rPr>
          <w:b/>
          <w:i/>
        </w:rPr>
        <w:t xml:space="preserve"> </w:t>
      </w:r>
      <w:r w:rsidR="00846322">
        <w:rPr>
          <w:b/>
          <w:i/>
        </w:rPr>
        <w:t>5</w:t>
      </w:r>
      <w:r w:rsidRPr="009D688B">
        <w:rPr>
          <w:b/>
          <w:i/>
        </w:rPr>
        <w:t xml:space="preserve">: </w:t>
      </w:r>
      <w:r w:rsidR="00316B98" w:rsidRPr="009D688B">
        <w:rPr>
          <w:b/>
          <w:i/>
        </w:rPr>
        <w:t>Introducing PDCCH HARQ feedback increases the latency of the transmission</w:t>
      </w:r>
      <w:r w:rsidR="008B0B13" w:rsidRPr="009D688B">
        <w:rPr>
          <w:b/>
          <w:i/>
        </w:rPr>
        <w:t>.</w:t>
      </w:r>
      <w:r w:rsidR="009625CF" w:rsidRPr="009D688B">
        <w:rPr>
          <w:b/>
          <w:i/>
        </w:rPr>
        <w:t xml:space="preserve"> </w:t>
      </w:r>
    </w:p>
    <w:p w14:paraId="1F31DE0F" w14:textId="60842DE6" w:rsidR="00BC4399" w:rsidRPr="009D688B" w:rsidRDefault="009625CF" w:rsidP="00BC4399">
      <w:pPr>
        <w:pStyle w:val="Caption"/>
        <w:spacing w:after="180"/>
        <w:jc w:val="both"/>
        <w:rPr>
          <w:rFonts w:eastAsiaTheme="minorHAnsi"/>
          <w:b w:val="0"/>
        </w:rPr>
      </w:pPr>
      <w:r w:rsidRPr="009D688B">
        <w:rPr>
          <w:rFonts w:eastAsiaTheme="minorHAnsi"/>
          <w:b w:val="0"/>
        </w:rPr>
        <w:fldChar w:fldCharType="begin"/>
      </w:r>
      <w:r w:rsidRPr="009D688B">
        <w:rPr>
          <w:rFonts w:eastAsiaTheme="minorHAnsi"/>
          <w:b w:val="0"/>
        </w:rPr>
        <w:instrText xml:space="preserve"> REF _Ref528945587 \h  \* MERGEFORMAT </w:instrText>
      </w:r>
      <w:r w:rsidRPr="009D688B">
        <w:rPr>
          <w:rFonts w:eastAsiaTheme="minorHAnsi"/>
          <w:b w:val="0"/>
        </w:rPr>
      </w:r>
      <w:r w:rsidRPr="009D688B">
        <w:rPr>
          <w:rFonts w:eastAsiaTheme="minorHAnsi"/>
          <w:b w:val="0"/>
        </w:rPr>
        <w:fldChar w:fldCharType="separate"/>
      </w:r>
      <w:r w:rsidR="00A46068" w:rsidRPr="00A46068">
        <w:rPr>
          <w:rFonts w:eastAsiaTheme="minorHAnsi"/>
          <w:b w:val="0"/>
        </w:rPr>
        <w:t>Table 2</w:t>
      </w:r>
      <w:r w:rsidRPr="009D688B">
        <w:rPr>
          <w:rFonts w:eastAsiaTheme="minorHAnsi"/>
          <w:b w:val="0"/>
        </w:rPr>
        <w:fldChar w:fldCharType="end"/>
      </w:r>
      <w:r w:rsidRPr="009D688B">
        <w:rPr>
          <w:rFonts w:eastAsiaTheme="minorHAnsi"/>
          <w:b w:val="0"/>
        </w:rPr>
        <w:t xml:space="preserve"> </w:t>
      </w:r>
      <w:r w:rsidR="00BC4399" w:rsidRPr="009D688B">
        <w:rPr>
          <w:rFonts w:eastAsiaTheme="minorHAnsi"/>
          <w:b w:val="0"/>
        </w:rPr>
        <w:t>summarizes a qualitative evaluation of the</w:t>
      </w:r>
      <w:r w:rsidR="00A25E95" w:rsidRPr="009D688B">
        <w:rPr>
          <w:rFonts w:eastAsiaTheme="minorHAnsi"/>
          <w:b w:val="0"/>
        </w:rPr>
        <w:t xml:space="preserve"> UE-transparent and UE-aware</w:t>
      </w:r>
      <w:r w:rsidR="00BC4399" w:rsidRPr="009D688B">
        <w:rPr>
          <w:rFonts w:eastAsiaTheme="minorHAnsi"/>
          <w:b w:val="0"/>
        </w:rPr>
        <w:t xml:space="preserve"> schemes, where the comparison of </w:t>
      </w:r>
      <w:r w:rsidR="002C2F7B" w:rsidRPr="009D688B">
        <w:rPr>
          <w:rFonts w:eastAsiaTheme="minorHAnsi"/>
          <w:b w:val="0"/>
        </w:rPr>
        <w:t>different options is in reference to the Single PDCCH assignment of PDSCH repetitions</w:t>
      </w:r>
      <w:r w:rsidR="00BC4399" w:rsidRPr="009D688B">
        <w:rPr>
          <w:rFonts w:eastAsiaTheme="minorHAnsi"/>
          <w:b w:val="0"/>
        </w:rPr>
        <w:t>.</w:t>
      </w:r>
    </w:p>
    <w:p w14:paraId="5720BA6B" w14:textId="23FA38B6" w:rsidR="00BC4399" w:rsidRPr="009D688B" w:rsidRDefault="00BC4399" w:rsidP="00BC4399">
      <w:pPr>
        <w:spacing w:after="0"/>
        <w:jc w:val="center"/>
      </w:pPr>
    </w:p>
    <w:tbl>
      <w:tblPr>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15"/>
        <w:gridCol w:w="1084"/>
        <w:gridCol w:w="1077"/>
        <w:gridCol w:w="1304"/>
        <w:gridCol w:w="1019"/>
        <w:gridCol w:w="1132"/>
      </w:tblGrid>
      <w:tr w:rsidR="009D688B" w:rsidRPr="009D688B" w14:paraId="6739A067" w14:textId="77777777" w:rsidTr="00C5045B">
        <w:trPr>
          <w:trHeight w:hRule="exact" w:val="510"/>
          <w:jc w:val="center"/>
        </w:trPr>
        <w:tc>
          <w:tcPr>
            <w:tcW w:w="3515" w:type="dxa"/>
            <w:shd w:val="clear" w:color="auto" w:fill="C6D9F1" w:themeFill="text2" w:themeFillTint="33"/>
            <w:tcMar>
              <w:top w:w="15" w:type="dxa"/>
              <w:left w:w="16" w:type="dxa"/>
              <w:bottom w:w="0" w:type="dxa"/>
              <w:right w:w="16" w:type="dxa"/>
            </w:tcMar>
            <w:vAlign w:val="center"/>
            <w:hideMark/>
          </w:tcPr>
          <w:p w14:paraId="1D9C73F7" w14:textId="77777777" w:rsidR="00BC4399" w:rsidRPr="009D688B" w:rsidRDefault="00BC4399" w:rsidP="00FC75D6">
            <w:pPr>
              <w:spacing w:after="0"/>
              <w:jc w:val="center"/>
              <w:rPr>
                <w:lang w:val="en-US"/>
              </w:rPr>
            </w:pPr>
          </w:p>
        </w:tc>
        <w:tc>
          <w:tcPr>
            <w:tcW w:w="1084" w:type="dxa"/>
            <w:shd w:val="clear" w:color="auto" w:fill="C6D9F1" w:themeFill="text2" w:themeFillTint="33"/>
            <w:tcMar>
              <w:top w:w="15" w:type="dxa"/>
              <w:left w:w="16" w:type="dxa"/>
              <w:bottom w:w="0" w:type="dxa"/>
              <w:right w:w="16" w:type="dxa"/>
            </w:tcMar>
            <w:vAlign w:val="center"/>
            <w:hideMark/>
          </w:tcPr>
          <w:p w14:paraId="16197D16" w14:textId="77777777" w:rsidR="00BC4399" w:rsidRPr="009D688B" w:rsidRDefault="00BC4399" w:rsidP="00FC75D6">
            <w:pPr>
              <w:spacing w:after="0"/>
              <w:jc w:val="center"/>
              <w:rPr>
                <w:b/>
                <w:lang w:val="en-US"/>
              </w:rPr>
            </w:pPr>
            <w:r w:rsidRPr="009D688B">
              <w:rPr>
                <w:b/>
                <w:lang w:val="en-US"/>
              </w:rPr>
              <w:t>Blocking probability</w:t>
            </w:r>
          </w:p>
        </w:tc>
        <w:tc>
          <w:tcPr>
            <w:tcW w:w="1077" w:type="dxa"/>
            <w:shd w:val="clear" w:color="auto" w:fill="C6D9F1" w:themeFill="text2" w:themeFillTint="33"/>
            <w:tcMar>
              <w:top w:w="15" w:type="dxa"/>
              <w:left w:w="16" w:type="dxa"/>
              <w:bottom w:w="0" w:type="dxa"/>
              <w:right w:w="16" w:type="dxa"/>
            </w:tcMar>
            <w:vAlign w:val="center"/>
            <w:hideMark/>
          </w:tcPr>
          <w:p w14:paraId="6AE06ADD" w14:textId="77777777" w:rsidR="00BC4399" w:rsidRPr="009D688B" w:rsidRDefault="00BC4399" w:rsidP="00FC75D6">
            <w:pPr>
              <w:spacing w:after="0"/>
              <w:jc w:val="center"/>
              <w:rPr>
                <w:b/>
                <w:lang w:val="en-US"/>
              </w:rPr>
            </w:pPr>
            <w:r w:rsidRPr="009D688B">
              <w:rPr>
                <w:b/>
                <w:lang w:val="en-US"/>
              </w:rPr>
              <w:t>UE complexity</w:t>
            </w:r>
          </w:p>
        </w:tc>
        <w:tc>
          <w:tcPr>
            <w:tcW w:w="1304" w:type="dxa"/>
            <w:shd w:val="clear" w:color="auto" w:fill="C6D9F1" w:themeFill="text2" w:themeFillTint="33"/>
            <w:tcMar>
              <w:top w:w="15" w:type="dxa"/>
              <w:left w:w="16" w:type="dxa"/>
              <w:bottom w:w="0" w:type="dxa"/>
              <w:right w:w="16" w:type="dxa"/>
            </w:tcMar>
            <w:vAlign w:val="center"/>
            <w:hideMark/>
          </w:tcPr>
          <w:p w14:paraId="3E709121" w14:textId="77777777" w:rsidR="00BC4399" w:rsidRPr="009D688B" w:rsidRDefault="00BC4399" w:rsidP="00FC75D6">
            <w:pPr>
              <w:spacing w:after="0"/>
              <w:jc w:val="center"/>
              <w:rPr>
                <w:b/>
                <w:lang w:val="en-US"/>
              </w:rPr>
            </w:pPr>
            <w:r w:rsidRPr="009D688B">
              <w:rPr>
                <w:b/>
                <w:lang w:val="en-US"/>
              </w:rPr>
              <w:t>Performance enhancement</w:t>
            </w:r>
          </w:p>
        </w:tc>
        <w:tc>
          <w:tcPr>
            <w:tcW w:w="1019" w:type="dxa"/>
            <w:shd w:val="clear" w:color="auto" w:fill="C6D9F1" w:themeFill="text2" w:themeFillTint="33"/>
            <w:tcMar>
              <w:top w:w="15" w:type="dxa"/>
              <w:left w:w="16" w:type="dxa"/>
              <w:bottom w:w="0" w:type="dxa"/>
              <w:right w:w="16" w:type="dxa"/>
            </w:tcMar>
            <w:vAlign w:val="center"/>
            <w:hideMark/>
          </w:tcPr>
          <w:p w14:paraId="7F7C67BD" w14:textId="77777777" w:rsidR="00BC4399" w:rsidRPr="009D688B" w:rsidRDefault="00BC4399" w:rsidP="00FC75D6">
            <w:pPr>
              <w:spacing w:after="0"/>
              <w:jc w:val="center"/>
              <w:rPr>
                <w:b/>
                <w:lang w:val="en-US"/>
              </w:rPr>
            </w:pPr>
            <w:r w:rsidRPr="009D688B">
              <w:rPr>
                <w:b/>
                <w:lang w:val="en-US"/>
              </w:rPr>
              <w:t>Latency impact</w:t>
            </w:r>
          </w:p>
        </w:tc>
        <w:tc>
          <w:tcPr>
            <w:tcW w:w="1132" w:type="dxa"/>
            <w:shd w:val="clear" w:color="auto" w:fill="C6D9F1" w:themeFill="text2" w:themeFillTint="33"/>
            <w:tcMar>
              <w:top w:w="15" w:type="dxa"/>
              <w:left w:w="16" w:type="dxa"/>
              <w:bottom w:w="0" w:type="dxa"/>
              <w:right w:w="16" w:type="dxa"/>
            </w:tcMar>
            <w:vAlign w:val="center"/>
            <w:hideMark/>
          </w:tcPr>
          <w:p w14:paraId="62A4CC2C" w14:textId="77777777" w:rsidR="00BC4399" w:rsidRPr="009D688B" w:rsidRDefault="00BC4399" w:rsidP="00FC75D6">
            <w:pPr>
              <w:spacing w:after="0"/>
              <w:jc w:val="center"/>
              <w:rPr>
                <w:b/>
                <w:lang w:val="en-US"/>
              </w:rPr>
            </w:pPr>
            <w:r w:rsidRPr="009D688B">
              <w:rPr>
                <w:b/>
              </w:rPr>
              <w:t>Spec. effort</w:t>
            </w:r>
          </w:p>
        </w:tc>
      </w:tr>
      <w:tr w:rsidR="009D688B" w:rsidRPr="009D688B" w14:paraId="016B08F2"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5E409BFC" w14:textId="387CFA28" w:rsidR="00BC4399" w:rsidRPr="009D688B" w:rsidRDefault="00A25E95" w:rsidP="00FC75D6">
            <w:pPr>
              <w:spacing w:after="0"/>
              <w:rPr>
                <w:lang w:val="en-US"/>
              </w:rPr>
            </w:pPr>
            <w:r w:rsidRPr="009D688B">
              <w:t>UE-transparent</w:t>
            </w:r>
            <w:r w:rsidR="00BC4399" w:rsidRPr="009D688B">
              <w:t xml:space="preserve"> </w:t>
            </w:r>
            <w:r w:rsidR="00601975" w:rsidRPr="009D688B">
              <w:t xml:space="preserve">: </w:t>
            </w:r>
            <w:r w:rsidR="00BC4399" w:rsidRPr="009D688B">
              <w:t>Independent PDCCH assignment for each PDSCH repetition</w:t>
            </w:r>
          </w:p>
        </w:tc>
        <w:tc>
          <w:tcPr>
            <w:tcW w:w="1084" w:type="dxa"/>
            <w:shd w:val="clear" w:color="auto" w:fill="auto"/>
            <w:tcMar>
              <w:top w:w="15" w:type="dxa"/>
              <w:left w:w="16" w:type="dxa"/>
              <w:bottom w:w="0" w:type="dxa"/>
              <w:right w:w="16" w:type="dxa"/>
            </w:tcMar>
            <w:vAlign w:val="center"/>
            <w:hideMark/>
          </w:tcPr>
          <w:p w14:paraId="6FACF29B" w14:textId="77777777" w:rsidR="00BC4399" w:rsidRPr="009D688B" w:rsidRDefault="00BC4399" w:rsidP="00FC75D6">
            <w:pPr>
              <w:spacing w:after="0"/>
              <w:jc w:val="center"/>
              <w:rPr>
                <w:lang w:val="en-US"/>
              </w:rPr>
            </w:pPr>
            <w:r w:rsidRPr="009D688B">
              <w:rPr>
                <w:lang w:val="en-US"/>
              </w:rPr>
              <w:t>Increased</w:t>
            </w:r>
          </w:p>
        </w:tc>
        <w:tc>
          <w:tcPr>
            <w:tcW w:w="1077" w:type="dxa"/>
            <w:shd w:val="clear" w:color="auto" w:fill="auto"/>
            <w:tcMar>
              <w:top w:w="15" w:type="dxa"/>
              <w:left w:w="16" w:type="dxa"/>
              <w:bottom w:w="0" w:type="dxa"/>
              <w:right w:w="16" w:type="dxa"/>
            </w:tcMar>
            <w:vAlign w:val="center"/>
            <w:hideMark/>
          </w:tcPr>
          <w:p w14:paraId="58E4074A" w14:textId="77777777" w:rsidR="00BC4399" w:rsidRPr="009D688B" w:rsidRDefault="00BC4399" w:rsidP="00FC75D6">
            <w:pPr>
              <w:spacing w:after="0"/>
              <w:jc w:val="center"/>
              <w:rPr>
                <w:lang w:val="en-US"/>
              </w:rPr>
            </w:pPr>
            <w:r w:rsidRPr="009D688B">
              <w:rPr>
                <w:lang w:val="en-US"/>
              </w:rPr>
              <w:t>No impact</w:t>
            </w:r>
          </w:p>
        </w:tc>
        <w:tc>
          <w:tcPr>
            <w:tcW w:w="1304" w:type="dxa"/>
            <w:shd w:val="clear" w:color="auto" w:fill="auto"/>
            <w:tcMar>
              <w:top w:w="15" w:type="dxa"/>
              <w:left w:w="16" w:type="dxa"/>
              <w:bottom w:w="0" w:type="dxa"/>
              <w:right w:w="16" w:type="dxa"/>
            </w:tcMar>
            <w:vAlign w:val="center"/>
            <w:hideMark/>
          </w:tcPr>
          <w:p w14:paraId="3EF879C6" w14:textId="77777777" w:rsidR="00BC4399" w:rsidRPr="009D688B" w:rsidRDefault="00BC4399" w:rsidP="00FC75D6">
            <w:pPr>
              <w:spacing w:after="0"/>
              <w:jc w:val="center"/>
              <w:rPr>
                <w:lang w:val="en-US"/>
              </w:rPr>
            </w:pPr>
            <w:r w:rsidRPr="009D688B">
              <w:rPr>
                <w:lang w:val="en-US"/>
              </w:rPr>
              <w:t>Decreased</w:t>
            </w:r>
          </w:p>
        </w:tc>
        <w:tc>
          <w:tcPr>
            <w:tcW w:w="1019" w:type="dxa"/>
            <w:shd w:val="clear" w:color="auto" w:fill="auto"/>
            <w:tcMar>
              <w:top w:w="15" w:type="dxa"/>
              <w:left w:w="16" w:type="dxa"/>
              <w:bottom w:w="0" w:type="dxa"/>
              <w:right w:w="16" w:type="dxa"/>
            </w:tcMar>
            <w:vAlign w:val="center"/>
            <w:hideMark/>
          </w:tcPr>
          <w:p w14:paraId="5D647D3D" w14:textId="77777777" w:rsidR="00BC4399" w:rsidRPr="009D688B" w:rsidRDefault="00BC4399" w:rsidP="00FC75D6">
            <w:pPr>
              <w:spacing w:after="0"/>
              <w:jc w:val="center"/>
              <w:rPr>
                <w:lang w:val="en-US"/>
              </w:rPr>
            </w:pPr>
            <w:r w:rsidRPr="009D688B">
              <w:rPr>
                <w:lang w:val="en-US"/>
              </w:rPr>
              <w:t>Increased</w:t>
            </w:r>
          </w:p>
        </w:tc>
        <w:tc>
          <w:tcPr>
            <w:tcW w:w="1132" w:type="dxa"/>
            <w:shd w:val="clear" w:color="auto" w:fill="auto"/>
            <w:tcMar>
              <w:top w:w="15" w:type="dxa"/>
              <w:left w:w="16" w:type="dxa"/>
              <w:bottom w:w="0" w:type="dxa"/>
              <w:right w:w="16" w:type="dxa"/>
            </w:tcMar>
            <w:vAlign w:val="center"/>
            <w:hideMark/>
          </w:tcPr>
          <w:p w14:paraId="732584F8" w14:textId="77777777" w:rsidR="00BC4399" w:rsidRPr="009D688B" w:rsidRDefault="00BC4399" w:rsidP="00FC75D6">
            <w:pPr>
              <w:spacing w:after="0"/>
              <w:jc w:val="center"/>
              <w:rPr>
                <w:lang w:val="en-US"/>
              </w:rPr>
            </w:pPr>
            <w:r w:rsidRPr="009D688B">
              <w:rPr>
                <w:lang w:val="en-US"/>
              </w:rPr>
              <w:t>Low</w:t>
            </w:r>
          </w:p>
        </w:tc>
      </w:tr>
      <w:tr w:rsidR="009D688B" w:rsidRPr="009D688B" w14:paraId="045C37DD"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0242E04B" w14:textId="58705AEC" w:rsidR="00BC4399" w:rsidRPr="009D688B" w:rsidRDefault="00A25E95" w:rsidP="00FC75D6">
            <w:pPr>
              <w:spacing w:after="0"/>
              <w:rPr>
                <w:lang w:val="en-US"/>
              </w:rPr>
            </w:pPr>
            <w:r w:rsidRPr="009D688B">
              <w:t xml:space="preserve">UE-transparent </w:t>
            </w:r>
            <w:r w:rsidR="00601975" w:rsidRPr="009D688B">
              <w:t>:</w:t>
            </w:r>
            <w:r w:rsidR="00BC4399" w:rsidRPr="009D688B">
              <w:t xml:space="preserve"> Multi-slots PDCCH scheduling of the PDSCH repetitions</w:t>
            </w:r>
          </w:p>
        </w:tc>
        <w:tc>
          <w:tcPr>
            <w:tcW w:w="1084" w:type="dxa"/>
            <w:shd w:val="clear" w:color="auto" w:fill="auto"/>
            <w:tcMar>
              <w:top w:w="15" w:type="dxa"/>
              <w:left w:w="16" w:type="dxa"/>
              <w:bottom w:w="0" w:type="dxa"/>
              <w:right w:w="16" w:type="dxa"/>
            </w:tcMar>
            <w:vAlign w:val="center"/>
            <w:hideMark/>
          </w:tcPr>
          <w:p w14:paraId="5AA34F73" w14:textId="77777777" w:rsidR="00BC4399" w:rsidRPr="009D688B" w:rsidRDefault="00BC4399" w:rsidP="00FC75D6">
            <w:pPr>
              <w:spacing w:after="0"/>
              <w:jc w:val="center"/>
              <w:rPr>
                <w:lang w:val="en-US"/>
              </w:rPr>
            </w:pPr>
            <w:r w:rsidRPr="009D688B">
              <w:rPr>
                <w:lang w:val="en-US"/>
              </w:rPr>
              <w:t>Increased</w:t>
            </w:r>
          </w:p>
        </w:tc>
        <w:tc>
          <w:tcPr>
            <w:tcW w:w="1077" w:type="dxa"/>
            <w:shd w:val="clear" w:color="auto" w:fill="auto"/>
            <w:tcMar>
              <w:top w:w="15" w:type="dxa"/>
              <w:left w:w="16" w:type="dxa"/>
              <w:bottom w:w="0" w:type="dxa"/>
              <w:right w:w="16" w:type="dxa"/>
            </w:tcMar>
            <w:vAlign w:val="center"/>
            <w:hideMark/>
          </w:tcPr>
          <w:p w14:paraId="462BC894" w14:textId="77777777" w:rsidR="00BC4399" w:rsidRPr="009D688B" w:rsidRDefault="00BC4399" w:rsidP="00FC75D6">
            <w:pPr>
              <w:spacing w:after="0"/>
              <w:jc w:val="center"/>
              <w:rPr>
                <w:lang w:val="en-US"/>
              </w:rPr>
            </w:pPr>
            <w:r w:rsidRPr="009D688B">
              <w:rPr>
                <w:lang w:val="en-US"/>
              </w:rPr>
              <w:t>No impact</w:t>
            </w:r>
          </w:p>
        </w:tc>
        <w:tc>
          <w:tcPr>
            <w:tcW w:w="1304" w:type="dxa"/>
            <w:shd w:val="clear" w:color="auto" w:fill="auto"/>
            <w:tcMar>
              <w:top w:w="15" w:type="dxa"/>
              <w:left w:w="16" w:type="dxa"/>
              <w:bottom w:w="0" w:type="dxa"/>
              <w:right w:w="16" w:type="dxa"/>
            </w:tcMar>
            <w:vAlign w:val="center"/>
            <w:hideMark/>
          </w:tcPr>
          <w:p w14:paraId="18BAA02C" w14:textId="77777777" w:rsidR="00BC4399" w:rsidRPr="009D688B" w:rsidRDefault="00BC4399" w:rsidP="00FC75D6">
            <w:pPr>
              <w:spacing w:after="0"/>
              <w:jc w:val="center"/>
              <w:rPr>
                <w:lang w:val="en-US"/>
              </w:rPr>
            </w:pPr>
            <w:r w:rsidRPr="009D688B">
              <w:rPr>
                <w:lang w:val="en-US"/>
              </w:rPr>
              <w:t>Decreased</w:t>
            </w:r>
          </w:p>
        </w:tc>
        <w:tc>
          <w:tcPr>
            <w:tcW w:w="1019" w:type="dxa"/>
            <w:shd w:val="clear" w:color="auto" w:fill="auto"/>
            <w:tcMar>
              <w:top w:w="15" w:type="dxa"/>
              <w:left w:w="16" w:type="dxa"/>
              <w:bottom w:w="0" w:type="dxa"/>
              <w:right w:w="16" w:type="dxa"/>
            </w:tcMar>
            <w:vAlign w:val="center"/>
            <w:hideMark/>
          </w:tcPr>
          <w:p w14:paraId="4A9F799F" w14:textId="77777777" w:rsidR="00BC4399" w:rsidRPr="009D688B" w:rsidRDefault="00BC4399" w:rsidP="00FC75D6">
            <w:pPr>
              <w:spacing w:after="0"/>
              <w:jc w:val="center"/>
              <w:rPr>
                <w:lang w:val="en-US"/>
              </w:rPr>
            </w:pPr>
            <w:r w:rsidRPr="009D688B">
              <w:rPr>
                <w:lang w:val="en-US"/>
              </w:rPr>
              <w:t>Increased</w:t>
            </w:r>
          </w:p>
        </w:tc>
        <w:tc>
          <w:tcPr>
            <w:tcW w:w="1132" w:type="dxa"/>
            <w:shd w:val="clear" w:color="auto" w:fill="auto"/>
            <w:tcMar>
              <w:top w:w="15" w:type="dxa"/>
              <w:left w:w="16" w:type="dxa"/>
              <w:bottom w:w="0" w:type="dxa"/>
              <w:right w:w="16" w:type="dxa"/>
            </w:tcMar>
            <w:vAlign w:val="center"/>
            <w:hideMark/>
          </w:tcPr>
          <w:p w14:paraId="6309A718" w14:textId="77777777" w:rsidR="00BC4399" w:rsidRPr="009D688B" w:rsidRDefault="00BC4399" w:rsidP="00FC75D6">
            <w:pPr>
              <w:spacing w:after="0"/>
              <w:jc w:val="center"/>
              <w:rPr>
                <w:lang w:val="en-US"/>
              </w:rPr>
            </w:pPr>
            <w:r w:rsidRPr="009D688B">
              <w:rPr>
                <w:lang w:val="en-US"/>
              </w:rPr>
              <w:t>Low</w:t>
            </w:r>
          </w:p>
        </w:tc>
      </w:tr>
      <w:tr w:rsidR="009D688B" w:rsidRPr="009D688B" w14:paraId="1828A6EE" w14:textId="77777777" w:rsidTr="00C5045B">
        <w:trPr>
          <w:trHeight w:hRule="exact" w:val="510"/>
          <w:jc w:val="center"/>
        </w:trPr>
        <w:tc>
          <w:tcPr>
            <w:tcW w:w="3515" w:type="dxa"/>
            <w:shd w:val="clear" w:color="auto" w:fill="auto"/>
            <w:tcMar>
              <w:top w:w="15" w:type="dxa"/>
              <w:left w:w="16" w:type="dxa"/>
              <w:bottom w:w="0" w:type="dxa"/>
              <w:right w:w="16" w:type="dxa"/>
            </w:tcMar>
            <w:hideMark/>
          </w:tcPr>
          <w:p w14:paraId="60D7BB3A" w14:textId="695CF662" w:rsidR="00BC4399" w:rsidRPr="009D688B" w:rsidRDefault="00A25E95" w:rsidP="004E55B0">
            <w:pPr>
              <w:spacing w:after="0"/>
              <w:rPr>
                <w:lang w:val="en-US"/>
              </w:rPr>
            </w:pPr>
            <w:r w:rsidRPr="009D688B">
              <w:t>UE-aware</w:t>
            </w:r>
            <w:r w:rsidR="00601975" w:rsidRPr="009D688B">
              <w:t xml:space="preserve"> :</w:t>
            </w:r>
            <w:r w:rsidRPr="009D688B">
              <w:t xml:space="preserve"> </w:t>
            </w:r>
            <w:r w:rsidR="00BC4399" w:rsidRPr="009D688B">
              <w:t>PDCCH repetitions prior to PDSCH transmission</w:t>
            </w:r>
          </w:p>
        </w:tc>
        <w:tc>
          <w:tcPr>
            <w:tcW w:w="1084" w:type="dxa"/>
            <w:shd w:val="clear" w:color="auto" w:fill="auto"/>
            <w:tcMar>
              <w:top w:w="15" w:type="dxa"/>
              <w:left w:w="16" w:type="dxa"/>
              <w:bottom w:w="0" w:type="dxa"/>
              <w:right w:w="16" w:type="dxa"/>
            </w:tcMar>
            <w:vAlign w:val="center"/>
            <w:hideMark/>
          </w:tcPr>
          <w:p w14:paraId="4F3684C6" w14:textId="77777777" w:rsidR="00BC4399" w:rsidRPr="009D688B" w:rsidRDefault="00BC4399" w:rsidP="00FC75D6">
            <w:pPr>
              <w:spacing w:after="0"/>
              <w:jc w:val="center"/>
              <w:rPr>
                <w:lang w:val="en-US"/>
              </w:rPr>
            </w:pPr>
            <w:r w:rsidRPr="009D688B">
              <w:rPr>
                <w:lang w:val="en-US"/>
              </w:rPr>
              <w:t>Increased</w:t>
            </w:r>
          </w:p>
        </w:tc>
        <w:tc>
          <w:tcPr>
            <w:tcW w:w="1077" w:type="dxa"/>
            <w:shd w:val="clear" w:color="auto" w:fill="auto"/>
            <w:tcMar>
              <w:top w:w="15" w:type="dxa"/>
              <w:left w:w="16" w:type="dxa"/>
              <w:bottom w:w="0" w:type="dxa"/>
              <w:right w:w="16" w:type="dxa"/>
            </w:tcMar>
            <w:vAlign w:val="center"/>
            <w:hideMark/>
          </w:tcPr>
          <w:p w14:paraId="79907E90" w14:textId="77777777" w:rsidR="00BC4399" w:rsidRPr="009D688B" w:rsidRDefault="00BC4399" w:rsidP="00FC75D6">
            <w:pPr>
              <w:spacing w:after="0"/>
              <w:jc w:val="center"/>
              <w:rPr>
                <w:lang w:val="en-US"/>
              </w:rPr>
            </w:pPr>
            <w:r w:rsidRPr="009D688B">
              <w:rPr>
                <w:lang w:val="en-US"/>
              </w:rPr>
              <w:t>Increased</w:t>
            </w:r>
          </w:p>
        </w:tc>
        <w:tc>
          <w:tcPr>
            <w:tcW w:w="1304" w:type="dxa"/>
            <w:shd w:val="clear" w:color="auto" w:fill="auto"/>
            <w:tcMar>
              <w:top w:w="15" w:type="dxa"/>
              <w:left w:w="16" w:type="dxa"/>
              <w:bottom w:w="0" w:type="dxa"/>
              <w:right w:w="16" w:type="dxa"/>
            </w:tcMar>
            <w:vAlign w:val="center"/>
            <w:hideMark/>
          </w:tcPr>
          <w:p w14:paraId="375443F6" w14:textId="77777777" w:rsidR="00BC4399" w:rsidRPr="009D688B" w:rsidRDefault="00BC4399" w:rsidP="00FC75D6">
            <w:pPr>
              <w:spacing w:after="0"/>
              <w:jc w:val="center"/>
              <w:rPr>
                <w:lang w:val="en-US"/>
              </w:rPr>
            </w:pPr>
            <w:r w:rsidRPr="009D688B">
              <w:rPr>
                <w:lang w:val="en-US"/>
              </w:rPr>
              <w:t>No impact</w:t>
            </w:r>
          </w:p>
        </w:tc>
        <w:tc>
          <w:tcPr>
            <w:tcW w:w="1019" w:type="dxa"/>
            <w:shd w:val="clear" w:color="auto" w:fill="auto"/>
            <w:tcMar>
              <w:top w:w="15" w:type="dxa"/>
              <w:left w:w="16" w:type="dxa"/>
              <w:bottom w:w="0" w:type="dxa"/>
              <w:right w:w="16" w:type="dxa"/>
            </w:tcMar>
            <w:vAlign w:val="center"/>
            <w:hideMark/>
          </w:tcPr>
          <w:p w14:paraId="36C012B4" w14:textId="77777777" w:rsidR="00BC4399" w:rsidRPr="009D688B" w:rsidRDefault="00BC4399" w:rsidP="00FC75D6">
            <w:pPr>
              <w:spacing w:after="0"/>
              <w:jc w:val="center"/>
              <w:rPr>
                <w:lang w:val="en-US"/>
              </w:rPr>
            </w:pPr>
            <w:r w:rsidRPr="009D688B">
              <w:rPr>
                <w:lang w:val="en-US"/>
              </w:rPr>
              <w:t>Increased</w:t>
            </w:r>
          </w:p>
        </w:tc>
        <w:tc>
          <w:tcPr>
            <w:tcW w:w="1132" w:type="dxa"/>
            <w:shd w:val="clear" w:color="auto" w:fill="auto"/>
            <w:tcMar>
              <w:top w:w="15" w:type="dxa"/>
              <w:left w:w="16" w:type="dxa"/>
              <w:bottom w:w="0" w:type="dxa"/>
              <w:right w:w="16" w:type="dxa"/>
            </w:tcMar>
            <w:vAlign w:val="center"/>
            <w:hideMark/>
          </w:tcPr>
          <w:p w14:paraId="019A512C" w14:textId="77777777" w:rsidR="00BC4399" w:rsidRPr="009D688B" w:rsidRDefault="00BC4399" w:rsidP="00A805E0">
            <w:pPr>
              <w:keepNext/>
              <w:spacing w:after="0"/>
              <w:jc w:val="center"/>
              <w:rPr>
                <w:lang w:val="en-US"/>
              </w:rPr>
            </w:pPr>
            <w:r w:rsidRPr="009D688B">
              <w:rPr>
                <w:lang w:val="en-US"/>
              </w:rPr>
              <w:t>High</w:t>
            </w:r>
          </w:p>
        </w:tc>
      </w:tr>
    </w:tbl>
    <w:p w14:paraId="3426ACD8" w14:textId="3EF996AD" w:rsidR="00A805E0" w:rsidRPr="009D688B" w:rsidRDefault="00A805E0" w:rsidP="00A805E0">
      <w:pPr>
        <w:pStyle w:val="Caption"/>
        <w:jc w:val="center"/>
      </w:pPr>
      <w:bookmarkStart w:id="11" w:name="_Ref528945587"/>
      <w:r w:rsidRPr="009D688B">
        <w:t xml:space="preserve">Table </w:t>
      </w:r>
      <w:r w:rsidR="00510013" w:rsidRPr="009D688B">
        <w:fldChar w:fldCharType="begin"/>
      </w:r>
      <w:r w:rsidR="00510013" w:rsidRPr="009D688B">
        <w:instrText xml:space="preserve"> SEQ Table \* ARABIC </w:instrText>
      </w:r>
      <w:r w:rsidR="00510013" w:rsidRPr="009D688B">
        <w:fldChar w:fldCharType="separate"/>
      </w:r>
      <w:r w:rsidR="00A46068">
        <w:rPr>
          <w:noProof/>
        </w:rPr>
        <w:t>2</w:t>
      </w:r>
      <w:r w:rsidR="00510013" w:rsidRPr="009D688B">
        <w:fldChar w:fldCharType="end"/>
      </w:r>
      <w:bookmarkEnd w:id="11"/>
      <w:r w:rsidRPr="009D688B">
        <w:t>: Qualitative evaluation of PDCCH repetition schemes comparing performance, latency, flexibility</w:t>
      </w:r>
    </w:p>
    <w:p w14:paraId="17B06861" w14:textId="3A4F8159" w:rsidR="00D82CED" w:rsidRPr="009D688B" w:rsidRDefault="00D82CED" w:rsidP="000B5353">
      <w:pPr>
        <w:spacing w:before="120" w:after="120"/>
        <w:jc w:val="both"/>
        <w:rPr>
          <w:lang w:eastAsia="zh-CN"/>
        </w:rPr>
      </w:pPr>
      <w:r w:rsidRPr="009D688B">
        <w:rPr>
          <w:lang w:eastAsia="zh-CN"/>
        </w:rPr>
        <w:t xml:space="preserve">In conclusion, </w:t>
      </w:r>
      <w:r w:rsidR="000B5353">
        <w:rPr>
          <w:lang w:eastAsia="zh-CN"/>
        </w:rPr>
        <w:t>it is obvious that</w:t>
      </w:r>
      <w:r w:rsidRPr="009D688B">
        <w:rPr>
          <w:lang w:eastAsia="zh-CN"/>
        </w:rPr>
        <w:t xml:space="preserve"> higher ALs</w:t>
      </w:r>
      <w:r w:rsidR="000B5353">
        <w:rPr>
          <w:lang w:eastAsia="zh-CN"/>
        </w:rPr>
        <w:t xml:space="preserve"> will allow for an important performance improvement but it will come with a very high cost. Essentially</w:t>
      </w:r>
      <w:r w:rsidRPr="009D688B">
        <w:rPr>
          <w:lang w:eastAsia="zh-CN"/>
        </w:rPr>
        <w:t xml:space="preserve">, ALs higher than 16 </w:t>
      </w:r>
      <w:r w:rsidR="00D06B8F" w:rsidRPr="009D688B">
        <w:rPr>
          <w:lang w:eastAsia="zh-CN"/>
        </w:rPr>
        <w:t>(that is AL</w:t>
      </w:r>
      <w:r w:rsidR="003E650E" w:rsidRPr="009D688B">
        <w:rPr>
          <w:lang w:eastAsia="zh-CN"/>
        </w:rPr>
        <w:t xml:space="preserve">32) </w:t>
      </w:r>
      <w:r w:rsidRPr="009D688B">
        <w:rPr>
          <w:lang w:eastAsia="zh-CN"/>
        </w:rPr>
        <w:t xml:space="preserve">will lead to increased frequency resources usage and </w:t>
      </w:r>
      <w:r w:rsidR="000B5353">
        <w:rPr>
          <w:lang w:eastAsia="zh-CN"/>
        </w:rPr>
        <w:t xml:space="preserve">will </w:t>
      </w:r>
      <w:r w:rsidR="000B5353" w:rsidRPr="009D688B">
        <w:rPr>
          <w:lang w:eastAsia="zh-CN"/>
        </w:rPr>
        <w:lastRenderedPageBreak/>
        <w:t>be</w:t>
      </w:r>
      <w:r w:rsidR="000B5353">
        <w:rPr>
          <w:lang w:eastAsia="zh-CN"/>
        </w:rPr>
        <w:t xml:space="preserve"> very</w:t>
      </w:r>
      <w:r w:rsidRPr="009D688B">
        <w:rPr>
          <w:lang w:eastAsia="zh-CN"/>
        </w:rPr>
        <w:t xml:space="preserve"> difficult to accommodate for small BWs even by increasing the length of the PDCCH CORESETs to 3 OFDM symbols.</w:t>
      </w:r>
      <w:r w:rsidR="008B0B13" w:rsidRPr="009D688B">
        <w:rPr>
          <w:lang w:eastAsia="zh-CN"/>
        </w:rPr>
        <w:t xml:space="preserve"> </w:t>
      </w:r>
      <w:r w:rsidR="000B5353">
        <w:rPr>
          <w:lang w:eastAsia="zh-CN"/>
        </w:rPr>
        <w:t>Therefore,</w:t>
      </w:r>
      <w:r w:rsidRPr="009D688B">
        <w:rPr>
          <w:lang w:eastAsia="zh-CN"/>
        </w:rPr>
        <w:t xml:space="preserve"> </w:t>
      </w:r>
      <w:r w:rsidR="000B5353">
        <w:rPr>
          <w:lang w:eastAsia="zh-CN"/>
        </w:rPr>
        <w:t>r</w:t>
      </w:r>
      <w:r w:rsidRPr="009D688B">
        <w:rPr>
          <w:lang w:eastAsia="zh-CN"/>
        </w:rPr>
        <w:t xml:space="preserve">epetitions </w:t>
      </w:r>
      <w:r w:rsidR="003E650E" w:rsidRPr="009D688B">
        <w:rPr>
          <w:lang w:eastAsia="zh-CN"/>
        </w:rPr>
        <w:t xml:space="preserve">could be </w:t>
      </w:r>
      <w:r w:rsidR="008B0B13" w:rsidRPr="009D688B">
        <w:rPr>
          <w:lang w:eastAsia="zh-CN"/>
        </w:rPr>
        <w:t>another</w:t>
      </w:r>
      <w:r w:rsidRPr="009D688B">
        <w:rPr>
          <w:lang w:eastAsia="zh-CN"/>
        </w:rPr>
        <w:t xml:space="preserve"> alternative </w:t>
      </w:r>
      <w:r w:rsidR="008B0B13" w:rsidRPr="009D688B">
        <w:rPr>
          <w:lang w:eastAsia="zh-CN"/>
        </w:rPr>
        <w:t>to</w:t>
      </w:r>
      <w:r w:rsidR="000144DD" w:rsidRPr="009D688B">
        <w:rPr>
          <w:lang w:eastAsia="zh-CN"/>
        </w:rPr>
        <w:t xml:space="preserve"> introduce intermediate ALs</w:t>
      </w:r>
      <w:r w:rsidR="003E650E" w:rsidRPr="009D688B">
        <w:rPr>
          <w:lang w:eastAsia="zh-CN"/>
        </w:rPr>
        <w:t xml:space="preserve">. </w:t>
      </w:r>
      <w:r w:rsidR="000144DD" w:rsidRPr="009D688B">
        <w:rPr>
          <w:lang w:eastAsia="zh-CN"/>
        </w:rPr>
        <w:t>Given that</w:t>
      </w:r>
      <w:r w:rsidR="003E650E" w:rsidRPr="009D688B">
        <w:rPr>
          <w:lang w:eastAsia="zh-CN"/>
        </w:rPr>
        <w:t xml:space="preserve"> repetitions degrade the blocking rate performance, </w:t>
      </w:r>
      <w:r w:rsidR="000144DD" w:rsidRPr="009D688B">
        <w:rPr>
          <w:lang w:eastAsia="zh-CN"/>
        </w:rPr>
        <w:t>it is essential to limit the use of PDCCH repetition to the case when AL higher than AL16 is required.</w:t>
      </w:r>
    </w:p>
    <w:p w14:paraId="3BD72900" w14:textId="736C3E2D" w:rsidR="00A25E95" w:rsidRPr="009D688B" w:rsidRDefault="00A25E95" w:rsidP="00A25E95">
      <w:pPr>
        <w:spacing w:after="120"/>
        <w:jc w:val="both"/>
        <w:rPr>
          <w:b/>
          <w:i/>
        </w:rPr>
      </w:pPr>
      <w:r w:rsidRPr="009D688B">
        <w:rPr>
          <w:b/>
          <w:i/>
        </w:rPr>
        <w:t>Proposal</w:t>
      </w:r>
      <w:r w:rsidR="00635AC5" w:rsidRPr="009D688B">
        <w:rPr>
          <w:b/>
          <w:i/>
        </w:rPr>
        <w:t xml:space="preserve"> 1</w:t>
      </w:r>
      <w:r w:rsidRPr="009D688B">
        <w:rPr>
          <w:b/>
          <w:i/>
        </w:rPr>
        <w:t xml:space="preserve">: Do not support </w:t>
      </w:r>
      <w:r w:rsidR="00915DD0" w:rsidRPr="009D688B">
        <w:rPr>
          <w:b/>
          <w:i/>
          <w:lang w:eastAsia="zh-CN"/>
        </w:rPr>
        <w:t xml:space="preserve">UE-aware PDCCH repetition for Rel-16. </w:t>
      </w:r>
    </w:p>
    <w:p w14:paraId="25BA4144" w14:textId="1A01D0C2" w:rsidR="002758AF" w:rsidRPr="009D688B" w:rsidRDefault="0022018F" w:rsidP="00BD52B7">
      <w:pPr>
        <w:pStyle w:val="Heading2"/>
      </w:pPr>
      <w:r w:rsidRPr="009D688B">
        <w:t>Reducing</w:t>
      </w:r>
      <w:r w:rsidR="00CE607B" w:rsidRPr="009D688B">
        <w:t xml:space="preserve"> the</w:t>
      </w:r>
      <w:r w:rsidRPr="009D688B">
        <w:t xml:space="preserve"> DCI size</w:t>
      </w:r>
    </w:p>
    <w:p w14:paraId="22F14224" w14:textId="77777777" w:rsidR="005610D4" w:rsidRPr="009D688B" w:rsidRDefault="005610D4" w:rsidP="00357CF1">
      <w:pPr>
        <w:spacing w:after="120"/>
        <w:jc w:val="both"/>
        <w:rPr>
          <w:rFonts w:eastAsia="Times New Roman"/>
          <w:lang w:val="en-US" w:eastAsia="ja-JP"/>
        </w:rPr>
      </w:pPr>
      <w:r w:rsidRPr="009D688B">
        <w:rPr>
          <w:rFonts w:eastAsia="Times New Roman"/>
          <w:lang w:val="en-US" w:eastAsia="ja-JP"/>
        </w:rPr>
        <w:t>Another approach to enhance the PDCCH reliability is by reducing the DCI payload size, which will lower the effective code rate of the DL control. Considering that the fallback DCI (DCI formats 0_0 and 1_0), relatively, has small payload size, it is logical to use it as starting point. For URLLC, due to the low latency requirement, some of the fields can be removed as they either not essential or can be fixed to predefined values.</w:t>
      </w:r>
    </w:p>
    <w:p w14:paraId="1C83231E" w14:textId="77777777" w:rsidR="005610D4" w:rsidRPr="009D688B" w:rsidRDefault="005610D4" w:rsidP="00357CF1">
      <w:pPr>
        <w:pStyle w:val="ListParagraph"/>
        <w:numPr>
          <w:ilvl w:val="0"/>
          <w:numId w:val="3"/>
        </w:numPr>
        <w:spacing w:after="0"/>
        <w:ind w:left="714" w:hanging="357"/>
        <w:jc w:val="both"/>
        <w:rPr>
          <w:rFonts w:eastAsia="Times New Roman"/>
          <w:lang w:val="en-US" w:eastAsia="ja-JP"/>
        </w:rPr>
      </w:pPr>
      <w:r w:rsidRPr="009D688B">
        <w:rPr>
          <w:rFonts w:eastAsia="Times New Roman"/>
          <w:lang w:val="en-US" w:eastAsia="ja-JP"/>
        </w:rPr>
        <w:t>Some fields can be fixed to a pre-defined value, such as ‘VRB-to-PRB mapping’ and ‘PDSCH-to-HARQ feedback timing indicator’, and they can be removed from the DCI.</w:t>
      </w:r>
    </w:p>
    <w:p w14:paraId="6DE6E6AD" w14:textId="77777777" w:rsidR="005610D4" w:rsidRPr="009D688B" w:rsidRDefault="005610D4" w:rsidP="005610D4">
      <w:pPr>
        <w:pStyle w:val="ListParagraph"/>
        <w:numPr>
          <w:ilvl w:val="0"/>
          <w:numId w:val="3"/>
        </w:numPr>
        <w:spacing w:after="0"/>
        <w:ind w:left="714" w:hanging="357"/>
        <w:jc w:val="both"/>
        <w:rPr>
          <w:rFonts w:eastAsia="Times New Roman"/>
          <w:lang w:val="en-US" w:eastAsia="ja-JP"/>
        </w:rPr>
      </w:pPr>
      <w:r w:rsidRPr="009D688B">
        <w:rPr>
          <w:rFonts w:eastAsia="Times New Roman"/>
          <w:lang w:val="en-US" w:eastAsia="ja-JP"/>
        </w:rPr>
        <w:t>The granularity of the frequency and time domain resource allocations can be reduced, which results in less number of bits to indicate the allocation</w:t>
      </w:r>
    </w:p>
    <w:p w14:paraId="4E2C5E34" w14:textId="77777777" w:rsidR="005610D4" w:rsidRPr="009D688B" w:rsidRDefault="005610D4" w:rsidP="005610D4">
      <w:pPr>
        <w:pStyle w:val="ListParagraph"/>
        <w:numPr>
          <w:ilvl w:val="0"/>
          <w:numId w:val="3"/>
        </w:numPr>
        <w:spacing w:after="120"/>
        <w:ind w:left="714" w:hanging="357"/>
        <w:jc w:val="both"/>
        <w:rPr>
          <w:rFonts w:eastAsia="Times New Roman"/>
          <w:lang w:val="en-US" w:eastAsia="ja-JP"/>
        </w:rPr>
      </w:pPr>
      <w:r w:rsidRPr="009D688B">
        <w:rPr>
          <w:rFonts w:eastAsia="Times New Roman"/>
          <w:lang w:val="en-US" w:eastAsia="ja-JP"/>
        </w:rPr>
        <w:t>Given the required low latency, the possible number of HARQ retransmissions will be low compared to eMBB service. Thus, the redundancy version and HARQ process number fields’ size can be reduced.</w:t>
      </w:r>
    </w:p>
    <w:p w14:paraId="1726C556" w14:textId="54C1C003" w:rsidR="005610D4" w:rsidRPr="009D688B" w:rsidRDefault="005610D4" w:rsidP="00561364">
      <w:pPr>
        <w:spacing w:after="120"/>
        <w:jc w:val="both"/>
        <w:rPr>
          <w:rFonts w:eastAsia="Times New Roman"/>
          <w:lang w:val="en-US" w:eastAsia="ja-JP"/>
        </w:rPr>
      </w:pPr>
      <w:r w:rsidRPr="009D688B">
        <w:rPr>
          <w:rFonts w:eastAsia="Times New Roman"/>
          <w:lang w:val="en-US" w:eastAsia="ja-JP"/>
        </w:rPr>
        <w:t>Compact DCI has been studied in Rel-15 and simulation results</w:t>
      </w:r>
      <w:r w:rsidR="00666C51" w:rsidRPr="009D688B">
        <w:rPr>
          <w:rFonts w:eastAsia="Times New Roman"/>
          <w:lang w:val="en-US" w:eastAsia="ja-JP"/>
        </w:rPr>
        <w:t xml:space="preserve"> in </w:t>
      </w:r>
      <w:r w:rsidR="00185630" w:rsidRPr="009D688B">
        <w:rPr>
          <w:rFonts w:eastAsia="Times New Roman"/>
          <w:lang w:val="en-US" w:eastAsia="ja-JP"/>
        </w:rPr>
        <w:fldChar w:fldCharType="begin"/>
      </w:r>
      <w:r w:rsidR="00185630" w:rsidRPr="009D688B">
        <w:rPr>
          <w:rFonts w:eastAsia="Times New Roman"/>
          <w:lang w:val="en-US" w:eastAsia="ja-JP"/>
        </w:rPr>
        <w:instrText xml:space="preserve"> REF _Ref533682812 \h  \* MERGEFORMAT </w:instrText>
      </w:r>
      <w:r w:rsidR="00185630" w:rsidRPr="009D688B">
        <w:rPr>
          <w:rFonts w:eastAsia="Times New Roman"/>
          <w:lang w:val="en-US" w:eastAsia="ja-JP"/>
        </w:rPr>
      </w:r>
      <w:r w:rsidR="00185630" w:rsidRPr="009D688B">
        <w:rPr>
          <w:rFonts w:eastAsia="Times New Roman"/>
          <w:lang w:val="en-US" w:eastAsia="ja-JP"/>
        </w:rPr>
        <w:fldChar w:fldCharType="separate"/>
      </w:r>
      <w:r w:rsidR="00A46068" w:rsidRPr="009D688B">
        <w:t xml:space="preserve">Figure </w:t>
      </w:r>
      <w:r w:rsidR="00A46068" w:rsidRPr="00A46068">
        <w:rPr>
          <w:noProof/>
        </w:rPr>
        <w:t>1</w:t>
      </w:r>
      <w:r w:rsidR="00185630" w:rsidRPr="009D688B">
        <w:rPr>
          <w:rFonts w:eastAsia="Times New Roman"/>
          <w:lang w:val="en-US" w:eastAsia="ja-JP"/>
        </w:rPr>
        <w:fldChar w:fldCharType="end"/>
      </w:r>
      <w:r w:rsidR="00185630" w:rsidRPr="009D688B">
        <w:rPr>
          <w:rFonts w:eastAsia="Times New Roman"/>
          <w:lang w:val="en-US" w:eastAsia="ja-JP"/>
        </w:rPr>
        <w:t xml:space="preserve"> and </w:t>
      </w:r>
      <w:r w:rsidR="00185630" w:rsidRPr="009D688B">
        <w:rPr>
          <w:rFonts w:eastAsia="Times New Roman"/>
          <w:lang w:val="en-US" w:eastAsia="ja-JP"/>
        </w:rPr>
        <w:fldChar w:fldCharType="begin"/>
      </w:r>
      <w:r w:rsidR="00185630" w:rsidRPr="009D688B">
        <w:rPr>
          <w:rFonts w:eastAsia="Times New Roman"/>
          <w:lang w:val="en-US" w:eastAsia="ja-JP"/>
        </w:rPr>
        <w:instrText xml:space="preserve"> REF _Ref533682819 \h  \* MERGEFORMAT </w:instrText>
      </w:r>
      <w:r w:rsidR="00185630" w:rsidRPr="009D688B">
        <w:rPr>
          <w:rFonts w:eastAsia="Times New Roman"/>
          <w:lang w:val="en-US" w:eastAsia="ja-JP"/>
        </w:rPr>
      </w:r>
      <w:r w:rsidR="00185630" w:rsidRPr="009D688B">
        <w:rPr>
          <w:rFonts w:eastAsia="Times New Roman"/>
          <w:lang w:val="en-US" w:eastAsia="ja-JP"/>
        </w:rPr>
        <w:fldChar w:fldCharType="separate"/>
      </w:r>
      <w:r w:rsidR="00A46068" w:rsidRPr="009D688B">
        <w:t xml:space="preserve">Figure </w:t>
      </w:r>
      <w:r w:rsidR="00A46068" w:rsidRPr="00A46068">
        <w:rPr>
          <w:noProof/>
        </w:rPr>
        <w:t>2</w:t>
      </w:r>
      <w:r w:rsidR="00185630" w:rsidRPr="009D688B">
        <w:rPr>
          <w:rFonts w:eastAsia="Times New Roman"/>
          <w:lang w:val="en-US" w:eastAsia="ja-JP"/>
        </w:rPr>
        <w:fldChar w:fldCharType="end"/>
      </w:r>
      <w:r w:rsidR="00185630" w:rsidRPr="009D688B">
        <w:rPr>
          <w:rFonts w:eastAsia="Times New Roman"/>
          <w:lang w:val="en-US" w:eastAsia="ja-JP"/>
        </w:rPr>
        <w:t xml:space="preserve"> </w:t>
      </w:r>
      <w:r w:rsidRPr="009D688B">
        <w:rPr>
          <w:rFonts w:eastAsia="Times New Roman"/>
          <w:lang w:val="en-US" w:eastAsia="ja-JP"/>
        </w:rPr>
        <w:t>show that reducing the DCI size from 40 bits down to 24 bits provides gains of ~1dB and ~1.2dB for both for AL16 and AL8, respectively.</w:t>
      </w:r>
      <w:r w:rsidR="00666C51" w:rsidRPr="009D688B">
        <w:rPr>
          <w:rFonts w:eastAsia="Times New Roman"/>
          <w:lang w:val="en-US" w:eastAsia="ja-JP"/>
        </w:rPr>
        <w:t xml:space="preserve"> In addition to meeting the URLLC requirements, compact DCI will reduce the required AL to achieve a specific PDCCH BLER target</w:t>
      </w:r>
      <w:r w:rsidR="00F06BEA" w:rsidRPr="009D688B">
        <w:rPr>
          <w:rFonts w:eastAsia="Times New Roman"/>
          <w:lang w:val="en-US" w:eastAsia="ja-JP"/>
        </w:rPr>
        <w:t>.</w:t>
      </w:r>
    </w:p>
    <w:p w14:paraId="456D42EB" w14:textId="71B863E0" w:rsidR="005610D4" w:rsidRPr="009D688B" w:rsidRDefault="005610D4" w:rsidP="005610D4">
      <w:pPr>
        <w:spacing w:after="120"/>
        <w:jc w:val="both"/>
        <w:rPr>
          <w:rFonts w:eastAsia="Times New Roman"/>
          <w:lang w:val="en-US" w:eastAsia="ja-JP"/>
        </w:rPr>
      </w:pPr>
      <w:r w:rsidRPr="009D688B">
        <w:rPr>
          <w:rFonts w:eastAsia="Times New Roman"/>
          <w:lang w:val="en-US" w:eastAsia="ja-JP"/>
        </w:rPr>
        <w:t xml:space="preserve">The design of the compact </w:t>
      </w:r>
      <w:r w:rsidR="00886BB4" w:rsidRPr="009D688B">
        <w:rPr>
          <w:rFonts w:eastAsia="Times New Roman"/>
          <w:lang w:val="en-US" w:eastAsia="ja-JP"/>
        </w:rPr>
        <w:t xml:space="preserve">DCI </w:t>
      </w:r>
      <w:r w:rsidRPr="009D688B">
        <w:rPr>
          <w:rFonts w:eastAsia="Times New Roman"/>
          <w:lang w:val="en-US" w:eastAsia="ja-JP"/>
        </w:rPr>
        <w:t>could be optimized according to the system operation settings. For example, when operating in 15</w:t>
      </w:r>
      <w:r w:rsidR="00293F2D">
        <w:rPr>
          <w:rFonts w:eastAsia="Times New Roman"/>
          <w:lang w:val="en-US" w:eastAsia="ja-JP"/>
        </w:rPr>
        <w:t xml:space="preserve"> </w:t>
      </w:r>
      <w:r w:rsidR="00A63B1C" w:rsidRPr="009D688B">
        <w:rPr>
          <w:rFonts w:eastAsia="Times New Roman"/>
          <w:lang w:val="en-US" w:eastAsia="ja-JP"/>
        </w:rPr>
        <w:t>k</w:t>
      </w:r>
      <w:r w:rsidRPr="009D688B">
        <w:rPr>
          <w:rFonts w:eastAsia="Times New Roman"/>
          <w:lang w:val="en-US" w:eastAsia="ja-JP"/>
        </w:rPr>
        <w:t>Hz SCS, only a single-shot transmission would be possible within the latency restriction. Thus, for this case, the DCI fields can be optimized for operating in a single-shot approach. On the other hand, when operating in 60</w:t>
      </w:r>
      <w:r w:rsidR="00A63B1C" w:rsidRPr="009D688B">
        <w:rPr>
          <w:rFonts w:eastAsia="Times New Roman"/>
          <w:lang w:val="en-US" w:eastAsia="ja-JP"/>
        </w:rPr>
        <w:t>k</w:t>
      </w:r>
      <w:r w:rsidRPr="009D688B">
        <w:rPr>
          <w:rFonts w:eastAsia="Times New Roman"/>
          <w:lang w:val="en-US" w:eastAsia="ja-JP"/>
        </w:rPr>
        <w:t>KHz SCS, several (re)transmissions are possible within the latency restriction, and the DCI fields can be optimized to take advantage of this flexibility.</w:t>
      </w:r>
    </w:p>
    <w:p w14:paraId="7EA2E8AB" w14:textId="609AE08A" w:rsidR="00627F97" w:rsidRPr="009D688B" w:rsidRDefault="00627F97" w:rsidP="00627F97">
      <w:pPr>
        <w:spacing w:after="120"/>
        <w:jc w:val="both"/>
      </w:pPr>
      <w:r w:rsidRPr="009D688B">
        <w:t xml:space="preserve">In </w:t>
      </w:r>
      <w:r w:rsidR="00821455">
        <w:fldChar w:fldCharType="begin"/>
      </w:r>
      <w:r w:rsidR="00821455">
        <w:instrText xml:space="preserve"> REF _Ref534985474 \h </w:instrText>
      </w:r>
      <w:r w:rsidR="00821455">
        <w:fldChar w:fldCharType="separate"/>
      </w:r>
      <w:r w:rsidR="00A46068" w:rsidRPr="009D688B">
        <w:t xml:space="preserve">Table </w:t>
      </w:r>
      <w:r w:rsidR="00A46068">
        <w:rPr>
          <w:noProof/>
        </w:rPr>
        <w:t>3</w:t>
      </w:r>
      <w:r w:rsidR="00821455">
        <w:fldChar w:fldCharType="end"/>
      </w:r>
      <w:r w:rsidR="00821455">
        <w:t xml:space="preserve"> and </w:t>
      </w:r>
      <w:r w:rsidR="00821455">
        <w:fldChar w:fldCharType="begin"/>
      </w:r>
      <w:r w:rsidR="00821455">
        <w:instrText xml:space="preserve"> REF _Ref534985481 \h </w:instrText>
      </w:r>
      <w:r w:rsidR="00821455">
        <w:fldChar w:fldCharType="separate"/>
      </w:r>
      <w:r w:rsidR="00A46068" w:rsidRPr="009D688B">
        <w:t xml:space="preserve">Table </w:t>
      </w:r>
      <w:r w:rsidR="00A46068">
        <w:rPr>
          <w:noProof/>
        </w:rPr>
        <w:t>4</w:t>
      </w:r>
      <w:r w:rsidR="00821455">
        <w:fldChar w:fldCharType="end"/>
      </w:r>
      <w:r w:rsidR="00821455">
        <w:t xml:space="preserve"> </w:t>
      </w:r>
      <w:r w:rsidRPr="009D688B">
        <w:t xml:space="preserve">and based on the LLS simulation results shown in </w:t>
      </w:r>
      <w:r w:rsidRPr="009D688B">
        <w:fldChar w:fldCharType="begin"/>
      </w:r>
      <w:r w:rsidRPr="009D688B">
        <w:instrText xml:space="preserve"> REF _Ref533682812 \h  \* MERGEFORMAT </w:instrText>
      </w:r>
      <w:r w:rsidRPr="009D688B">
        <w:fldChar w:fldCharType="separate"/>
      </w:r>
      <w:r w:rsidR="00A46068" w:rsidRPr="009D688B">
        <w:t xml:space="preserve">Figure </w:t>
      </w:r>
      <w:r w:rsidR="00A46068" w:rsidRPr="00A46068">
        <w:t>1</w:t>
      </w:r>
      <w:r w:rsidRPr="009D688B">
        <w:fldChar w:fldCharType="end"/>
      </w:r>
      <w:r w:rsidRPr="009D688B">
        <w:t xml:space="preserve"> and </w:t>
      </w:r>
      <w:r w:rsidRPr="009D688B">
        <w:fldChar w:fldCharType="begin"/>
      </w:r>
      <w:r w:rsidRPr="009D688B">
        <w:instrText xml:space="preserve"> REF _Ref533682819 \h  \* MERGEFORMAT </w:instrText>
      </w:r>
      <w:r w:rsidRPr="009D688B">
        <w:fldChar w:fldCharType="separate"/>
      </w:r>
      <w:r w:rsidR="00A46068" w:rsidRPr="009D688B">
        <w:t xml:space="preserve">Figure </w:t>
      </w:r>
      <w:r w:rsidR="00A46068" w:rsidRPr="00A46068">
        <w:t>2</w:t>
      </w:r>
      <w:r w:rsidRPr="009D688B">
        <w:fldChar w:fldCharType="end"/>
      </w:r>
      <w:r w:rsidRPr="009D688B">
        <w:t xml:space="preserve"> and the geometry CDF in </w:t>
      </w:r>
      <w:r w:rsidRPr="009D688B">
        <w:fldChar w:fldCharType="begin"/>
      </w:r>
      <w:r w:rsidRPr="009D688B">
        <w:instrText xml:space="preserve"> REF _Ref528745818 \h  \* MERGEFORMAT </w:instrText>
      </w:r>
      <w:r w:rsidRPr="009D688B">
        <w:fldChar w:fldCharType="separate"/>
      </w:r>
      <w:r w:rsidR="00A46068" w:rsidRPr="009D688B">
        <w:t xml:space="preserve">Figure </w:t>
      </w:r>
      <w:r w:rsidR="00A46068">
        <w:t>12</w:t>
      </w:r>
      <w:r w:rsidRPr="009D688B">
        <w:fldChar w:fldCharType="end"/>
      </w:r>
      <w:r w:rsidRPr="009D688B">
        <w:t xml:space="preserve"> and </w:t>
      </w:r>
      <w:r w:rsidRPr="009D688B">
        <w:fldChar w:fldCharType="begin"/>
      </w:r>
      <w:r w:rsidRPr="009D688B">
        <w:instrText xml:space="preserve"> REF _Ref528745824 \h  \* MERGEFORMAT </w:instrText>
      </w:r>
      <w:r w:rsidRPr="009D688B">
        <w:fldChar w:fldCharType="separate"/>
      </w:r>
      <w:r w:rsidR="00A46068" w:rsidRPr="009D688B">
        <w:t xml:space="preserve">Figure </w:t>
      </w:r>
      <w:r w:rsidR="00A46068">
        <w:t>13</w:t>
      </w:r>
      <w:r w:rsidRPr="009D688B">
        <w:fldChar w:fldCharType="end"/>
      </w:r>
      <w:r w:rsidRPr="009D688B">
        <w:t xml:space="preserve">, we present the percentage of UEs in the cell using each AL for a target BLER of </w:t>
      </w:r>
      <w:r w:rsidRPr="009D688B">
        <w:rPr>
          <w:rFonts w:eastAsiaTheme="minorEastAsia"/>
          <w:lang w:eastAsia="zh-CN"/>
        </w:rPr>
        <w:t>10</w:t>
      </w:r>
      <w:r w:rsidRPr="009D688B">
        <w:rPr>
          <w:rFonts w:eastAsiaTheme="minorEastAsia"/>
          <w:vertAlign w:val="superscript"/>
          <w:lang w:eastAsia="zh-CN"/>
        </w:rPr>
        <w:t>-5</w:t>
      </w:r>
      <w:r w:rsidRPr="009D688B">
        <w:rPr>
          <w:rFonts w:eastAsiaTheme="minorEastAsia"/>
          <w:lang w:eastAsia="zh-CN"/>
        </w:rPr>
        <w:t xml:space="preserve"> </w:t>
      </w:r>
      <w:r w:rsidRPr="009D688B">
        <w:t xml:space="preserve"> and </w:t>
      </w:r>
      <w:r w:rsidRPr="009D688B">
        <w:rPr>
          <w:rFonts w:eastAsiaTheme="minorEastAsia"/>
          <w:lang w:eastAsia="zh-CN"/>
        </w:rPr>
        <w:t>10</w:t>
      </w:r>
      <w:r w:rsidRPr="009D688B">
        <w:rPr>
          <w:rFonts w:eastAsiaTheme="minorEastAsia"/>
          <w:vertAlign w:val="superscript"/>
          <w:lang w:eastAsia="zh-CN"/>
        </w:rPr>
        <w:t>-6</w:t>
      </w:r>
      <w:r w:rsidRPr="009D688B">
        <w:rPr>
          <w:rFonts w:eastAsiaTheme="minorEastAsia"/>
          <w:lang w:eastAsia="zh-CN"/>
        </w:rPr>
        <w:t xml:space="preserve"> </w:t>
      </w:r>
      <w:r w:rsidRPr="009D688B">
        <w:t xml:space="preserve">  and we analyse the average used CCE resources for PL40 and PL24. </w:t>
      </w:r>
    </w:p>
    <w:p w14:paraId="4AC4D1EB" w14:textId="77777777" w:rsidR="00627F97" w:rsidRPr="009D688B" w:rsidRDefault="00627F97" w:rsidP="00627F97">
      <w:pPr>
        <w:spacing w:after="120"/>
        <w:jc w:val="both"/>
      </w:pPr>
    </w:p>
    <w:tbl>
      <w:tblPr>
        <w:tblStyle w:val="TableGrid"/>
        <w:tblW w:w="0" w:type="auto"/>
        <w:tblLook w:val="04A0" w:firstRow="1" w:lastRow="0" w:firstColumn="1" w:lastColumn="0" w:noHBand="0" w:noVBand="1"/>
      </w:tblPr>
      <w:tblGrid>
        <w:gridCol w:w="931"/>
        <w:gridCol w:w="907"/>
        <w:gridCol w:w="709"/>
        <w:gridCol w:w="709"/>
        <w:gridCol w:w="850"/>
        <w:gridCol w:w="992"/>
        <w:gridCol w:w="921"/>
        <w:gridCol w:w="1715"/>
        <w:gridCol w:w="1897"/>
      </w:tblGrid>
      <w:tr w:rsidR="00627F97" w:rsidRPr="009D688B" w14:paraId="035BC2E5" w14:textId="77777777" w:rsidTr="00EC1135">
        <w:tc>
          <w:tcPr>
            <w:tcW w:w="931" w:type="dxa"/>
          </w:tcPr>
          <w:p w14:paraId="7BB6107D" w14:textId="77777777" w:rsidR="00627F97" w:rsidRPr="009D688B" w:rsidRDefault="00627F97" w:rsidP="00EC1135">
            <w:pPr>
              <w:spacing w:before="240" w:after="0"/>
              <w:jc w:val="center"/>
              <w:rPr>
                <w:rFonts w:eastAsia="Times New Roman"/>
                <w:lang w:val="en-US" w:eastAsia="ja-JP"/>
              </w:rPr>
            </w:pPr>
            <w:r>
              <w:rPr>
                <w:rFonts w:eastAsia="Times New Roman"/>
                <w:lang w:val="en-US" w:eastAsia="ja-JP"/>
              </w:rPr>
              <w:t>BLER</w:t>
            </w:r>
          </w:p>
        </w:tc>
        <w:tc>
          <w:tcPr>
            <w:tcW w:w="907" w:type="dxa"/>
          </w:tcPr>
          <w:p w14:paraId="12A38FBD" w14:textId="77777777" w:rsidR="00627F97" w:rsidRPr="009D688B" w:rsidRDefault="00627F97" w:rsidP="00EC1135">
            <w:pPr>
              <w:spacing w:before="240" w:after="0"/>
              <w:jc w:val="center"/>
              <w:rPr>
                <w:rFonts w:eastAsia="Times New Roman"/>
                <w:lang w:val="en-US" w:eastAsia="ja-JP"/>
              </w:rPr>
            </w:pPr>
            <w:r>
              <w:rPr>
                <w:rFonts w:eastAsia="Times New Roman"/>
                <w:lang w:val="en-US" w:eastAsia="ja-JP"/>
              </w:rPr>
              <w:t>PL</w:t>
            </w:r>
          </w:p>
        </w:tc>
        <w:tc>
          <w:tcPr>
            <w:tcW w:w="709" w:type="dxa"/>
          </w:tcPr>
          <w:p w14:paraId="27CDF0BF"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AL16</w:t>
            </w:r>
          </w:p>
        </w:tc>
        <w:tc>
          <w:tcPr>
            <w:tcW w:w="709" w:type="dxa"/>
          </w:tcPr>
          <w:p w14:paraId="229993E0"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AL8</w:t>
            </w:r>
          </w:p>
        </w:tc>
        <w:tc>
          <w:tcPr>
            <w:tcW w:w="850" w:type="dxa"/>
          </w:tcPr>
          <w:p w14:paraId="78CAAC99"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AL4</w:t>
            </w:r>
          </w:p>
        </w:tc>
        <w:tc>
          <w:tcPr>
            <w:tcW w:w="992" w:type="dxa"/>
          </w:tcPr>
          <w:p w14:paraId="124C5A94"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AL2</w:t>
            </w:r>
          </w:p>
        </w:tc>
        <w:tc>
          <w:tcPr>
            <w:tcW w:w="921" w:type="dxa"/>
          </w:tcPr>
          <w:p w14:paraId="163B8FF3" w14:textId="77777777" w:rsidR="00627F97" w:rsidRPr="009D688B" w:rsidRDefault="00627F97" w:rsidP="00EC1135">
            <w:pPr>
              <w:spacing w:before="240" w:after="0"/>
              <w:jc w:val="center"/>
            </w:pPr>
            <w:r w:rsidRPr="009D688B">
              <w:rPr>
                <w:rFonts w:eastAsia="Times New Roman"/>
                <w:lang w:val="en-US" w:eastAsia="ja-JP"/>
              </w:rPr>
              <w:t>AL1</w:t>
            </w:r>
          </w:p>
        </w:tc>
        <w:tc>
          <w:tcPr>
            <w:tcW w:w="1715" w:type="dxa"/>
          </w:tcPr>
          <w:p w14:paraId="060E08E4" w14:textId="77777777" w:rsidR="00627F97" w:rsidRPr="009D688B" w:rsidRDefault="00627F97" w:rsidP="00EC1135">
            <w:pPr>
              <w:spacing w:before="240" w:after="0"/>
              <w:jc w:val="center"/>
              <w:rPr>
                <w:rFonts w:eastAsia="Times New Roman"/>
                <w:lang w:val="en-US" w:eastAsia="ja-JP"/>
              </w:rPr>
            </w:pPr>
            <w:r w:rsidRPr="009D688B">
              <w:t>Average NR-PDCCH resources (CCE)</w:t>
            </w:r>
          </w:p>
        </w:tc>
        <w:tc>
          <w:tcPr>
            <w:tcW w:w="1897" w:type="dxa"/>
          </w:tcPr>
          <w:p w14:paraId="6377BB5D" w14:textId="77777777" w:rsidR="00627F97" w:rsidRPr="009D688B" w:rsidRDefault="00627F97" w:rsidP="00EC1135">
            <w:pPr>
              <w:spacing w:before="240" w:after="0"/>
              <w:jc w:val="center"/>
            </w:pPr>
            <w:r w:rsidRPr="009D688B">
              <w:t xml:space="preserve">NR-PDCCH resources saving of </w:t>
            </w:r>
            <w:r w:rsidRPr="009D688B">
              <w:rPr>
                <w:rFonts w:eastAsia="Times New Roman"/>
                <w:lang w:val="en-US" w:eastAsia="ja-JP"/>
              </w:rPr>
              <w:t>PL24</w:t>
            </w:r>
          </w:p>
        </w:tc>
      </w:tr>
      <w:tr w:rsidR="00627F97" w:rsidRPr="009D688B" w14:paraId="6DE865F6" w14:textId="77777777" w:rsidTr="00EC1135">
        <w:tc>
          <w:tcPr>
            <w:tcW w:w="931" w:type="dxa"/>
            <w:vMerge w:val="restart"/>
          </w:tcPr>
          <w:p w14:paraId="72507214" w14:textId="77777777" w:rsidR="00627F97" w:rsidRPr="00F93F72" w:rsidRDefault="00627F97" w:rsidP="00EC1135">
            <w:pPr>
              <w:spacing w:after="120"/>
              <w:rPr>
                <w:rFonts w:eastAsia="Times New Roman"/>
                <w:lang w:val="en-US" w:eastAsia="ja-JP"/>
              </w:rPr>
            </w:pPr>
            <w:r w:rsidRPr="00F93F72">
              <w:rPr>
                <w:rFonts w:eastAsia="Times New Roman"/>
                <w:sz w:val="22"/>
                <w:lang w:val="en-US" w:eastAsia="ja-JP"/>
              </w:rPr>
              <w:t>1e-5</w:t>
            </w:r>
          </w:p>
        </w:tc>
        <w:tc>
          <w:tcPr>
            <w:tcW w:w="907" w:type="dxa"/>
          </w:tcPr>
          <w:p w14:paraId="13354D86"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PL40</w:t>
            </w:r>
          </w:p>
        </w:tc>
        <w:tc>
          <w:tcPr>
            <w:tcW w:w="709" w:type="dxa"/>
          </w:tcPr>
          <w:p w14:paraId="7EEBC2A7"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6%</w:t>
            </w:r>
          </w:p>
        </w:tc>
        <w:tc>
          <w:tcPr>
            <w:tcW w:w="709" w:type="dxa"/>
          </w:tcPr>
          <w:p w14:paraId="35976A9E"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38%</w:t>
            </w:r>
          </w:p>
        </w:tc>
        <w:tc>
          <w:tcPr>
            <w:tcW w:w="850" w:type="dxa"/>
          </w:tcPr>
          <w:p w14:paraId="0CE2033F"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24%</w:t>
            </w:r>
          </w:p>
        </w:tc>
        <w:tc>
          <w:tcPr>
            <w:tcW w:w="992" w:type="dxa"/>
          </w:tcPr>
          <w:p w14:paraId="55A3452D"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16%</w:t>
            </w:r>
          </w:p>
        </w:tc>
        <w:tc>
          <w:tcPr>
            <w:tcW w:w="921" w:type="dxa"/>
          </w:tcPr>
          <w:p w14:paraId="73A1BF83"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16%</w:t>
            </w:r>
          </w:p>
        </w:tc>
        <w:tc>
          <w:tcPr>
            <w:tcW w:w="1715" w:type="dxa"/>
          </w:tcPr>
          <w:p w14:paraId="1F3D0193"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5.44</w:t>
            </w:r>
          </w:p>
        </w:tc>
        <w:tc>
          <w:tcPr>
            <w:tcW w:w="1897" w:type="dxa"/>
            <w:vMerge w:val="restart"/>
          </w:tcPr>
          <w:p w14:paraId="027216FC" w14:textId="77777777" w:rsidR="00627F97" w:rsidRPr="009D688B" w:rsidRDefault="00627F97" w:rsidP="00EC1135">
            <w:pPr>
              <w:spacing w:before="240" w:after="120" w:line="360" w:lineRule="auto"/>
              <w:jc w:val="center"/>
              <w:rPr>
                <w:rFonts w:eastAsia="Times New Roman"/>
                <w:b/>
                <w:lang w:val="en-US" w:eastAsia="ja-JP"/>
              </w:rPr>
            </w:pPr>
            <w:r w:rsidRPr="009D688B">
              <w:rPr>
                <w:rFonts w:eastAsia="Times New Roman"/>
                <w:b/>
                <w:sz w:val="22"/>
                <w:lang w:val="en-US" w:eastAsia="ja-JP"/>
              </w:rPr>
              <w:t xml:space="preserve">20.22% </w:t>
            </w:r>
          </w:p>
        </w:tc>
      </w:tr>
      <w:tr w:rsidR="00627F97" w:rsidRPr="009D688B" w14:paraId="5108BDF1" w14:textId="77777777" w:rsidTr="00EC1135">
        <w:tc>
          <w:tcPr>
            <w:tcW w:w="931" w:type="dxa"/>
            <w:vMerge/>
          </w:tcPr>
          <w:p w14:paraId="079C72DA" w14:textId="77777777" w:rsidR="00627F97" w:rsidRPr="00F93F72" w:rsidRDefault="00627F97" w:rsidP="00EC1135">
            <w:pPr>
              <w:spacing w:after="120"/>
              <w:jc w:val="center"/>
              <w:rPr>
                <w:rFonts w:eastAsia="Times New Roman"/>
                <w:lang w:val="en-US" w:eastAsia="ja-JP"/>
              </w:rPr>
            </w:pPr>
          </w:p>
        </w:tc>
        <w:tc>
          <w:tcPr>
            <w:tcW w:w="907" w:type="dxa"/>
          </w:tcPr>
          <w:p w14:paraId="17EECF91"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PL24</w:t>
            </w:r>
          </w:p>
        </w:tc>
        <w:tc>
          <w:tcPr>
            <w:tcW w:w="709" w:type="dxa"/>
          </w:tcPr>
          <w:p w14:paraId="3F9DB442"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w:t>
            </w:r>
          </w:p>
        </w:tc>
        <w:tc>
          <w:tcPr>
            <w:tcW w:w="709" w:type="dxa"/>
          </w:tcPr>
          <w:p w14:paraId="201925DD"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29%</w:t>
            </w:r>
          </w:p>
        </w:tc>
        <w:tc>
          <w:tcPr>
            <w:tcW w:w="850" w:type="dxa"/>
          </w:tcPr>
          <w:p w14:paraId="7FCE599C"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33%</w:t>
            </w:r>
          </w:p>
        </w:tc>
        <w:tc>
          <w:tcPr>
            <w:tcW w:w="992" w:type="dxa"/>
          </w:tcPr>
          <w:p w14:paraId="2A50BD12"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17%</w:t>
            </w:r>
          </w:p>
        </w:tc>
        <w:tc>
          <w:tcPr>
            <w:tcW w:w="921" w:type="dxa"/>
          </w:tcPr>
          <w:p w14:paraId="767217B4"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20%</w:t>
            </w:r>
          </w:p>
        </w:tc>
        <w:tc>
          <w:tcPr>
            <w:tcW w:w="1715" w:type="dxa"/>
          </w:tcPr>
          <w:p w14:paraId="12044F20"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4.34</w:t>
            </w:r>
          </w:p>
        </w:tc>
        <w:tc>
          <w:tcPr>
            <w:tcW w:w="1897" w:type="dxa"/>
            <w:vMerge/>
          </w:tcPr>
          <w:p w14:paraId="4A5C467B" w14:textId="77777777" w:rsidR="00627F97" w:rsidRPr="009D688B" w:rsidRDefault="00627F97" w:rsidP="00EC1135">
            <w:pPr>
              <w:keepNext/>
              <w:spacing w:after="120"/>
              <w:jc w:val="center"/>
              <w:rPr>
                <w:rFonts w:eastAsia="Times New Roman"/>
                <w:lang w:val="en-US" w:eastAsia="ja-JP"/>
              </w:rPr>
            </w:pPr>
          </w:p>
        </w:tc>
      </w:tr>
      <w:tr w:rsidR="00627F97" w:rsidRPr="009D688B" w14:paraId="37867CA5" w14:textId="77777777" w:rsidTr="00EC1135">
        <w:tc>
          <w:tcPr>
            <w:tcW w:w="931" w:type="dxa"/>
            <w:vMerge w:val="restart"/>
          </w:tcPr>
          <w:p w14:paraId="576B978C" w14:textId="77777777" w:rsidR="00627F97" w:rsidRPr="00F93F72" w:rsidRDefault="00627F97" w:rsidP="00EC1135">
            <w:pPr>
              <w:spacing w:after="120"/>
              <w:rPr>
                <w:rFonts w:eastAsia="Times New Roman"/>
                <w:sz w:val="22"/>
                <w:lang w:val="en-US" w:eastAsia="ja-JP"/>
              </w:rPr>
            </w:pPr>
            <w:r w:rsidRPr="00F93F72">
              <w:rPr>
                <w:rFonts w:eastAsia="Times New Roman"/>
                <w:sz w:val="22"/>
                <w:lang w:val="en-US" w:eastAsia="ja-JP"/>
              </w:rPr>
              <w:t>1e-6</w:t>
            </w:r>
          </w:p>
        </w:tc>
        <w:tc>
          <w:tcPr>
            <w:tcW w:w="907" w:type="dxa"/>
          </w:tcPr>
          <w:p w14:paraId="55A1BD42"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PL40</w:t>
            </w:r>
          </w:p>
        </w:tc>
        <w:tc>
          <w:tcPr>
            <w:tcW w:w="709" w:type="dxa"/>
          </w:tcPr>
          <w:p w14:paraId="38E6804B"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14%</w:t>
            </w:r>
          </w:p>
        </w:tc>
        <w:tc>
          <w:tcPr>
            <w:tcW w:w="709" w:type="dxa"/>
          </w:tcPr>
          <w:p w14:paraId="7DD485A0"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41%</w:t>
            </w:r>
          </w:p>
        </w:tc>
        <w:tc>
          <w:tcPr>
            <w:tcW w:w="850" w:type="dxa"/>
          </w:tcPr>
          <w:p w14:paraId="5D1736CC"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20%</w:t>
            </w:r>
          </w:p>
        </w:tc>
        <w:tc>
          <w:tcPr>
            <w:tcW w:w="992" w:type="dxa"/>
          </w:tcPr>
          <w:p w14:paraId="5E9E0AB2"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16%</w:t>
            </w:r>
          </w:p>
        </w:tc>
        <w:tc>
          <w:tcPr>
            <w:tcW w:w="921" w:type="dxa"/>
          </w:tcPr>
          <w:p w14:paraId="700D3FA7"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9%</w:t>
            </w:r>
          </w:p>
        </w:tc>
        <w:tc>
          <w:tcPr>
            <w:tcW w:w="1715" w:type="dxa"/>
          </w:tcPr>
          <w:p w14:paraId="474FE693"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6.73</w:t>
            </w:r>
          </w:p>
        </w:tc>
        <w:tc>
          <w:tcPr>
            <w:tcW w:w="1897" w:type="dxa"/>
            <w:vMerge w:val="restart"/>
          </w:tcPr>
          <w:p w14:paraId="5F4D6772" w14:textId="77777777" w:rsidR="00627F97" w:rsidRPr="009D688B" w:rsidRDefault="00627F97" w:rsidP="00EC1135">
            <w:pPr>
              <w:spacing w:before="240" w:after="120" w:line="360" w:lineRule="auto"/>
              <w:jc w:val="center"/>
              <w:rPr>
                <w:rFonts w:eastAsia="Times New Roman"/>
                <w:lang w:val="en-US" w:eastAsia="ja-JP"/>
              </w:rPr>
            </w:pPr>
            <w:r w:rsidRPr="00F93F72">
              <w:rPr>
                <w:rFonts w:eastAsia="Times New Roman"/>
                <w:b/>
                <w:sz w:val="22"/>
                <w:lang w:val="en-US" w:eastAsia="ja-JP"/>
              </w:rPr>
              <w:t>18.12%</w:t>
            </w:r>
          </w:p>
        </w:tc>
      </w:tr>
      <w:tr w:rsidR="00627F97" w:rsidRPr="009D688B" w14:paraId="7C2A3856" w14:textId="77777777" w:rsidTr="00EC1135">
        <w:tc>
          <w:tcPr>
            <w:tcW w:w="931" w:type="dxa"/>
            <w:vMerge/>
          </w:tcPr>
          <w:p w14:paraId="3D68A5ED" w14:textId="77777777" w:rsidR="00627F97" w:rsidRPr="00F93F72" w:rsidRDefault="00627F97" w:rsidP="00EC1135">
            <w:pPr>
              <w:spacing w:after="120"/>
              <w:rPr>
                <w:rFonts w:eastAsia="Times New Roman"/>
                <w:b/>
                <w:sz w:val="22"/>
                <w:lang w:val="en-US" w:eastAsia="ja-JP"/>
              </w:rPr>
            </w:pPr>
          </w:p>
        </w:tc>
        <w:tc>
          <w:tcPr>
            <w:tcW w:w="907" w:type="dxa"/>
          </w:tcPr>
          <w:p w14:paraId="72B242B8"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PL24</w:t>
            </w:r>
          </w:p>
        </w:tc>
        <w:tc>
          <w:tcPr>
            <w:tcW w:w="709" w:type="dxa"/>
          </w:tcPr>
          <w:p w14:paraId="3BB693F1"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7%</w:t>
            </w:r>
          </w:p>
        </w:tc>
        <w:tc>
          <w:tcPr>
            <w:tcW w:w="709" w:type="dxa"/>
          </w:tcPr>
          <w:p w14:paraId="66564B35"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36%</w:t>
            </w:r>
          </w:p>
        </w:tc>
        <w:tc>
          <w:tcPr>
            <w:tcW w:w="850" w:type="dxa"/>
          </w:tcPr>
          <w:p w14:paraId="1790151C"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27%</w:t>
            </w:r>
          </w:p>
        </w:tc>
        <w:tc>
          <w:tcPr>
            <w:tcW w:w="992" w:type="dxa"/>
          </w:tcPr>
          <w:p w14:paraId="0D869962"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13%</w:t>
            </w:r>
          </w:p>
        </w:tc>
        <w:tc>
          <w:tcPr>
            <w:tcW w:w="921" w:type="dxa"/>
          </w:tcPr>
          <w:p w14:paraId="7FB6FFA4"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17%</w:t>
            </w:r>
          </w:p>
        </w:tc>
        <w:tc>
          <w:tcPr>
            <w:tcW w:w="1715" w:type="dxa"/>
          </w:tcPr>
          <w:p w14:paraId="2A7A3BE1"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5.51</w:t>
            </w:r>
          </w:p>
        </w:tc>
        <w:tc>
          <w:tcPr>
            <w:tcW w:w="1897" w:type="dxa"/>
            <w:vMerge/>
          </w:tcPr>
          <w:p w14:paraId="2E57DF9C" w14:textId="77777777" w:rsidR="00627F97" w:rsidRPr="009D688B" w:rsidRDefault="00627F97" w:rsidP="00EC1135">
            <w:pPr>
              <w:keepNext/>
              <w:spacing w:after="120"/>
              <w:jc w:val="center"/>
              <w:rPr>
                <w:rFonts w:eastAsia="Times New Roman"/>
                <w:lang w:val="en-US" w:eastAsia="ja-JP"/>
              </w:rPr>
            </w:pPr>
          </w:p>
        </w:tc>
      </w:tr>
    </w:tbl>
    <w:p w14:paraId="7AC0452F" w14:textId="77777777" w:rsidR="00627F97" w:rsidRPr="009D688B" w:rsidRDefault="00627F97" w:rsidP="00627F97">
      <w:pPr>
        <w:pStyle w:val="Caption"/>
        <w:jc w:val="center"/>
      </w:pPr>
      <w:bookmarkStart w:id="12" w:name="_Ref534985474"/>
      <w:r w:rsidRPr="009D688B">
        <w:t xml:space="preserve">Table </w:t>
      </w:r>
      <w:r w:rsidRPr="009D688B">
        <w:fldChar w:fldCharType="begin"/>
      </w:r>
      <w:r w:rsidRPr="009D688B">
        <w:instrText xml:space="preserve"> SEQ Table \* ARABIC </w:instrText>
      </w:r>
      <w:r w:rsidRPr="009D688B">
        <w:fldChar w:fldCharType="separate"/>
      </w:r>
      <w:r w:rsidR="00A46068">
        <w:rPr>
          <w:noProof/>
        </w:rPr>
        <w:t>3</w:t>
      </w:r>
      <w:r w:rsidRPr="009D688B">
        <w:fldChar w:fldCharType="end"/>
      </w:r>
      <w:bookmarkEnd w:id="12"/>
      <w:r w:rsidRPr="009D688B">
        <w:t xml:space="preserve"> : 700MHz, 2Rx, 30 kHz, 2 OS CORESET, TDL-C 300ns</w:t>
      </w:r>
    </w:p>
    <w:p w14:paraId="3679091D" w14:textId="77777777" w:rsidR="00627F97" w:rsidRPr="009D688B" w:rsidRDefault="00627F97" w:rsidP="00627F97">
      <w:pPr>
        <w:spacing w:after="120"/>
        <w:jc w:val="both"/>
      </w:pPr>
    </w:p>
    <w:tbl>
      <w:tblPr>
        <w:tblStyle w:val="TableGrid"/>
        <w:tblW w:w="9631" w:type="dxa"/>
        <w:tblLook w:val="04A0" w:firstRow="1" w:lastRow="0" w:firstColumn="1" w:lastColumn="0" w:noHBand="0" w:noVBand="1"/>
      </w:tblPr>
      <w:tblGrid>
        <w:gridCol w:w="931"/>
        <w:gridCol w:w="907"/>
        <w:gridCol w:w="709"/>
        <w:gridCol w:w="709"/>
        <w:gridCol w:w="850"/>
        <w:gridCol w:w="992"/>
        <w:gridCol w:w="921"/>
        <w:gridCol w:w="1715"/>
        <w:gridCol w:w="1897"/>
      </w:tblGrid>
      <w:tr w:rsidR="00627F97" w:rsidRPr="009D688B" w14:paraId="4E513851" w14:textId="77777777" w:rsidTr="00220046">
        <w:tc>
          <w:tcPr>
            <w:tcW w:w="931" w:type="dxa"/>
          </w:tcPr>
          <w:p w14:paraId="5C5F78F2" w14:textId="77777777" w:rsidR="00627F97" w:rsidRPr="009D688B" w:rsidRDefault="00627F97" w:rsidP="00EC1135">
            <w:pPr>
              <w:spacing w:before="240" w:after="0"/>
              <w:jc w:val="center"/>
              <w:rPr>
                <w:rFonts w:eastAsia="Times New Roman"/>
                <w:lang w:val="en-US" w:eastAsia="ja-JP"/>
              </w:rPr>
            </w:pPr>
            <w:r>
              <w:rPr>
                <w:rFonts w:eastAsia="Times New Roman"/>
                <w:lang w:val="en-US" w:eastAsia="ja-JP"/>
              </w:rPr>
              <w:t>BLER</w:t>
            </w:r>
          </w:p>
        </w:tc>
        <w:tc>
          <w:tcPr>
            <w:tcW w:w="907" w:type="dxa"/>
          </w:tcPr>
          <w:p w14:paraId="55AFCCD4" w14:textId="77777777" w:rsidR="00627F97" w:rsidRPr="009D688B" w:rsidRDefault="00627F97" w:rsidP="00EC1135">
            <w:pPr>
              <w:spacing w:before="240" w:after="0"/>
              <w:jc w:val="center"/>
              <w:rPr>
                <w:rFonts w:eastAsia="Times New Roman"/>
                <w:lang w:val="en-US" w:eastAsia="ja-JP"/>
              </w:rPr>
            </w:pPr>
            <w:r>
              <w:rPr>
                <w:rFonts w:eastAsia="Times New Roman"/>
                <w:lang w:val="en-US" w:eastAsia="ja-JP"/>
              </w:rPr>
              <w:t>PL</w:t>
            </w:r>
          </w:p>
        </w:tc>
        <w:tc>
          <w:tcPr>
            <w:tcW w:w="709" w:type="dxa"/>
          </w:tcPr>
          <w:p w14:paraId="5451D6F4"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AL16</w:t>
            </w:r>
          </w:p>
        </w:tc>
        <w:tc>
          <w:tcPr>
            <w:tcW w:w="709" w:type="dxa"/>
          </w:tcPr>
          <w:p w14:paraId="62B024BB"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AL8</w:t>
            </w:r>
          </w:p>
        </w:tc>
        <w:tc>
          <w:tcPr>
            <w:tcW w:w="850" w:type="dxa"/>
          </w:tcPr>
          <w:p w14:paraId="1A7E0ED3"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AL4</w:t>
            </w:r>
          </w:p>
        </w:tc>
        <w:tc>
          <w:tcPr>
            <w:tcW w:w="992" w:type="dxa"/>
          </w:tcPr>
          <w:p w14:paraId="710B75EA" w14:textId="77777777" w:rsidR="00627F97" w:rsidRPr="009D688B" w:rsidRDefault="00627F97" w:rsidP="00EC1135">
            <w:pPr>
              <w:spacing w:before="240" w:after="0"/>
              <w:jc w:val="center"/>
              <w:rPr>
                <w:rFonts w:eastAsia="Times New Roman"/>
                <w:lang w:val="en-US" w:eastAsia="ja-JP"/>
              </w:rPr>
            </w:pPr>
            <w:r w:rsidRPr="009D688B">
              <w:rPr>
                <w:rFonts w:eastAsia="Times New Roman"/>
                <w:lang w:val="en-US" w:eastAsia="ja-JP"/>
              </w:rPr>
              <w:t>AL2</w:t>
            </w:r>
          </w:p>
        </w:tc>
        <w:tc>
          <w:tcPr>
            <w:tcW w:w="921" w:type="dxa"/>
          </w:tcPr>
          <w:p w14:paraId="5FB773DD" w14:textId="77777777" w:rsidR="00627F97" w:rsidRPr="009D688B" w:rsidRDefault="00627F97" w:rsidP="00EC1135">
            <w:pPr>
              <w:spacing w:before="240" w:after="0"/>
              <w:jc w:val="center"/>
            </w:pPr>
            <w:r w:rsidRPr="009D688B">
              <w:t>AL1</w:t>
            </w:r>
          </w:p>
        </w:tc>
        <w:tc>
          <w:tcPr>
            <w:tcW w:w="1715" w:type="dxa"/>
          </w:tcPr>
          <w:p w14:paraId="1BE4C7D2" w14:textId="77777777" w:rsidR="00627F97" w:rsidRPr="009D688B" w:rsidRDefault="00627F97" w:rsidP="00EC1135">
            <w:pPr>
              <w:spacing w:before="240" w:after="0"/>
              <w:jc w:val="center"/>
              <w:rPr>
                <w:rFonts w:eastAsia="Times New Roman"/>
                <w:lang w:val="en-US" w:eastAsia="ja-JP"/>
              </w:rPr>
            </w:pPr>
            <w:r w:rsidRPr="009D688B">
              <w:t>Average NR-PDCCH resources (CCE)</w:t>
            </w:r>
          </w:p>
        </w:tc>
        <w:tc>
          <w:tcPr>
            <w:tcW w:w="1897" w:type="dxa"/>
          </w:tcPr>
          <w:p w14:paraId="32D2714C" w14:textId="77777777" w:rsidR="00627F97" w:rsidRPr="009D688B" w:rsidRDefault="00627F97" w:rsidP="00EC1135">
            <w:pPr>
              <w:spacing w:before="240" w:after="0"/>
              <w:jc w:val="center"/>
            </w:pPr>
            <w:r w:rsidRPr="009D688B">
              <w:t xml:space="preserve">NR-PDCCH resources saving of </w:t>
            </w:r>
            <w:r w:rsidRPr="009D688B">
              <w:rPr>
                <w:rFonts w:eastAsia="Times New Roman"/>
                <w:lang w:val="en-US" w:eastAsia="ja-JP"/>
              </w:rPr>
              <w:t>PL24</w:t>
            </w:r>
          </w:p>
        </w:tc>
      </w:tr>
      <w:tr w:rsidR="00627F97" w:rsidRPr="009D688B" w14:paraId="79DEC034" w14:textId="77777777" w:rsidTr="00220046">
        <w:tc>
          <w:tcPr>
            <w:tcW w:w="931" w:type="dxa"/>
            <w:vMerge w:val="restart"/>
          </w:tcPr>
          <w:p w14:paraId="1CEA4EC0" w14:textId="77777777" w:rsidR="00627F97" w:rsidRPr="00F93F72" w:rsidRDefault="00627F97" w:rsidP="00EC1135">
            <w:pPr>
              <w:spacing w:after="120"/>
              <w:jc w:val="center"/>
              <w:rPr>
                <w:rFonts w:eastAsia="Times New Roman"/>
                <w:lang w:val="en-US" w:eastAsia="ja-JP"/>
              </w:rPr>
            </w:pPr>
            <w:r w:rsidRPr="00F93F72">
              <w:rPr>
                <w:rFonts w:eastAsia="Times New Roman"/>
                <w:sz w:val="22"/>
                <w:lang w:val="en-US" w:eastAsia="ja-JP"/>
              </w:rPr>
              <w:t>1e-5</w:t>
            </w:r>
          </w:p>
        </w:tc>
        <w:tc>
          <w:tcPr>
            <w:tcW w:w="907" w:type="dxa"/>
          </w:tcPr>
          <w:p w14:paraId="63DBCEA0"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PL40</w:t>
            </w:r>
          </w:p>
        </w:tc>
        <w:tc>
          <w:tcPr>
            <w:tcW w:w="709" w:type="dxa"/>
          </w:tcPr>
          <w:p w14:paraId="0292B6C8"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0%</w:t>
            </w:r>
          </w:p>
        </w:tc>
        <w:tc>
          <w:tcPr>
            <w:tcW w:w="709" w:type="dxa"/>
          </w:tcPr>
          <w:p w14:paraId="517AC449"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5%</w:t>
            </w:r>
          </w:p>
        </w:tc>
        <w:tc>
          <w:tcPr>
            <w:tcW w:w="850" w:type="dxa"/>
          </w:tcPr>
          <w:p w14:paraId="6DC9161C"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32%</w:t>
            </w:r>
          </w:p>
        </w:tc>
        <w:tc>
          <w:tcPr>
            <w:tcW w:w="992" w:type="dxa"/>
          </w:tcPr>
          <w:p w14:paraId="56622F19"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29%</w:t>
            </w:r>
          </w:p>
        </w:tc>
        <w:tc>
          <w:tcPr>
            <w:tcW w:w="921" w:type="dxa"/>
          </w:tcPr>
          <w:p w14:paraId="0FB5C6E6"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34%</w:t>
            </w:r>
          </w:p>
        </w:tc>
        <w:tc>
          <w:tcPr>
            <w:tcW w:w="1715" w:type="dxa"/>
          </w:tcPr>
          <w:p w14:paraId="4B9C1FD9"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2.6</w:t>
            </w:r>
          </w:p>
        </w:tc>
        <w:tc>
          <w:tcPr>
            <w:tcW w:w="1897" w:type="dxa"/>
            <w:vMerge w:val="restart"/>
          </w:tcPr>
          <w:p w14:paraId="3F7EADCF" w14:textId="77777777" w:rsidR="00627F97" w:rsidRPr="009D688B" w:rsidRDefault="00627F97" w:rsidP="00EC1135">
            <w:pPr>
              <w:spacing w:before="240" w:after="120" w:line="360" w:lineRule="auto"/>
              <w:jc w:val="center"/>
              <w:rPr>
                <w:rFonts w:eastAsia="Times New Roman"/>
                <w:b/>
                <w:lang w:val="en-US" w:eastAsia="ja-JP"/>
              </w:rPr>
            </w:pPr>
            <w:r w:rsidRPr="009D688B">
              <w:rPr>
                <w:rFonts w:eastAsia="Times New Roman"/>
                <w:b/>
                <w:sz w:val="22"/>
                <w:lang w:val="en-US" w:eastAsia="ja-JP"/>
              </w:rPr>
              <w:t xml:space="preserve">13.07% </w:t>
            </w:r>
          </w:p>
        </w:tc>
      </w:tr>
      <w:tr w:rsidR="00627F97" w:rsidRPr="009D688B" w14:paraId="488B7491" w14:textId="77777777" w:rsidTr="00220046">
        <w:tc>
          <w:tcPr>
            <w:tcW w:w="931" w:type="dxa"/>
            <w:vMerge/>
          </w:tcPr>
          <w:p w14:paraId="71807B35" w14:textId="77777777" w:rsidR="00627F97" w:rsidRPr="00F93F72" w:rsidRDefault="00627F97" w:rsidP="00EC1135">
            <w:pPr>
              <w:spacing w:after="120"/>
              <w:jc w:val="center"/>
              <w:rPr>
                <w:rFonts w:eastAsia="Times New Roman"/>
                <w:lang w:val="en-US" w:eastAsia="ja-JP"/>
              </w:rPr>
            </w:pPr>
          </w:p>
        </w:tc>
        <w:tc>
          <w:tcPr>
            <w:tcW w:w="907" w:type="dxa"/>
          </w:tcPr>
          <w:p w14:paraId="690384E1"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PL24</w:t>
            </w:r>
          </w:p>
        </w:tc>
        <w:tc>
          <w:tcPr>
            <w:tcW w:w="709" w:type="dxa"/>
          </w:tcPr>
          <w:p w14:paraId="470DA9D8"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0%</w:t>
            </w:r>
          </w:p>
        </w:tc>
        <w:tc>
          <w:tcPr>
            <w:tcW w:w="709" w:type="dxa"/>
          </w:tcPr>
          <w:p w14:paraId="723991D7"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w:t>
            </w:r>
          </w:p>
        </w:tc>
        <w:tc>
          <w:tcPr>
            <w:tcW w:w="850" w:type="dxa"/>
          </w:tcPr>
          <w:p w14:paraId="259CE529"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28%</w:t>
            </w:r>
          </w:p>
        </w:tc>
        <w:tc>
          <w:tcPr>
            <w:tcW w:w="992" w:type="dxa"/>
          </w:tcPr>
          <w:p w14:paraId="0F1019B5"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28%</w:t>
            </w:r>
          </w:p>
        </w:tc>
        <w:tc>
          <w:tcPr>
            <w:tcW w:w="921" w:type="dxa"/>
          </w:tcPr>
          <w:p w14:paraId="77B6F6FD"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42%</w:t>
            </w:r>
          </w:p>
        </w:tc>
        <w:tc>
          <w:tcPr>
            <w:tcW w:w="1715" w:type="dxa"/>
          </w:tcPr>
          <w:p w14:paraId="412E37A1"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2.26</w:t>
            </w:r>
          </w:p>
        </w:tc>
        <w:tc>
          <w:tcPr>
            <w:tcW w:w="1897" w:type="dxa"/>
            <w:vMerge/>
          </w:tcPr>
          <w:p w14:paraId="2518EEBC" w14:textId="77777777" w:rsidR="00627F97" w:rsidRPr="009D688B" w:rsidRDefault="00627F97" w:rsidP="00EC1135">
            <w:pPr>
              <w:keepNext/>
              <w:spacing w:after="120"/>
              <w:jc w:val="center"/>
              <w:rPr>
                <w:rFonts w:eastAsia="Times New Roman"/>
                <w:lang w:val="en-US" w:eastAsia="ja-JP"/>
              </w:rPr>
            </w:pPr>
          </w:p>
        </w:tc>
      </w:tr>
      <w:tr w:rsidR="00627F97" w:rsidRPr="009D688B" w14:paraId="47345092" w14:textId="77777777" w:rsidTr="00220046">
        <w:tc>
          <w:tcPr>
            <w:tcW w:w="931" w:type="dxa"/>
            <w:vMerge w:val="restart"/>
          </w:tcPr>
          <w:p w14:paraId="2903C973" w14:textId="77777777" w:rsidR="00627F97" w:rsidRPr="00F93F72" w:rsidRDefault="00627F97" w:rsidP="00EC1135">
            <w:pPr>
              <w:spacing w:after="120"/>
              <w:jc w:val="center"/>
              <w:rPr>
                <w:rFonts w:eastAsia="Times New Roman"/>
                <w:lang w:val="en-US" w:eastAsia="ja-JP"/>
              </w:rPr>
            </w:pPr>
            <w:r w:rsidRPr="00F93F72">
              <w:rPr>
                <w:rFonts w:eastAsia="Times New Roman"/>
                <w:sz w:val="22"/>
                <w:lang w:val="en-US" w:eastAsia="ja-JP"/>
              </w:rPr>
              <w:t>1e-6</w:t>
            </w:r>
          </w:p>
        </w:tc>
        <w:tc>
          <w:tcPr>
            <w:tcW w:w="907" w:type="dxa"/>
          </w:tcPr>
          <w:p w14:paraId="11541467"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PL40</w:t>
            </w:r>
          </w:p>
        </w:tc>
        <w:tc>
          <w:tcPr>
            <w:tcW w:w="709" w:type="dxa"/>
          </w:tcPr>
          <w:p w14:paraId="619F5BCD"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0%</w:t>
            </w:r>
          </w:p>
        </w:tc>
        <w:tc>
          <w:tcPr>
            <w:tcW w:w="709" w:type="dxa"/>
          </w:tcPr>
          <w:p w14:paraId="3991C401"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11%</w:t>
            </w:r>
          </w:p>
        </w:tc>
        <w:tc>
          <w:tcPr>
            <w:tcW w:w="850" w:type="dxa"/>
          </w:tcPr>
          <w:p w14:paraId="28192FDC"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34%</w:t>
            </w:r>
          </w:p>
        </w:tc>
        <w:tc>
          <w:tcPr>
            <w:tcW w:w="992" w:type="dxa"/>
          </w:tcPr>
          <w:p w14:paraId="694DC810"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26%</w:t>
            </w:r>
          </w:p>
        </w:tc>
        <w:tc>
          <w:tcPr>
            <w:tcW w:w="921" w:type="dxa"/>
          </w:tcPr>
          <w:p w14:paraId="6800F00B"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29%</w:t>
            </w:r>
          </w:p>
        </w:tc>
        <w:tc>
          <w:tcPr>
            <w:tcW w:w="1715" w:type="dxa"/>
          </w:tcPr>
          <w:p w14:paraId="0705B4DC"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3.05</w:t>
            </w:r>
          </w:p>
        </w:tc>
        <w:tc>
          <w:tcPr>
            <w:tcW w:w="1897" w:type="dxa"/>
            <w:vMerge w:val="restart"/>
          </w:tcPr>
          <w:p w14:paraId="00F80DC1" w14:textId="77777777" w:rsidR="00627F97" w:rsidRPr="009D688B" w:rsidRDefault="00627F97" w:rsidP="00EC1135">
            <w:pPr>
              <w:spacing w:before="240" w:after="120" w:line="360" w:lineRule="auto"/>
              <w:jc w:val="center"/>
              <w:rPr>
                <w:rFonts w:eastAsia="Times New Roman"/>
                <w:lang w:val="en-US" w:eastAsia="ja-JP"/>
              </w:rPr>
            </w:pPr>
            <w:r w:rsidRPr="00F93F72">
              <w:rPr>
                <w:rFonts w:eastAsia="Times New Roman"/>
                <w:b/>
                <w:sz w:val="22"/>
                <w:lang w:val="en-US" w:eastAsia="ja-JP"/>
              </w:rPr>
              <w:t>14.42%</w:t>
            </w:r>
          </w:p>
        </w:tc>
      </w:tr>
      <w:tr w:rsidR="00627F97" w:rsidRPr="009D688B" w14:paraId="7C366961" w14:textId="77777777" w:rsidTr="00220046">
        <w:tc>
          <w:tcPr>
            <w:tcW w:w="931" w:type="dxa"/>
            <w:vMerge/>
          </w:tcPr>
          <w:p w14:paraId="3D03D85E" w14:textId="77777777" w:rsidR="00627F97" w:rsidRPr="009D688B" w:rsidRDefault="00627F97" w:rsidP="00EC1135">
            <w:pPr>
              <w:spacing w:after="120"/>
              <w:jc w:val="center"/>
              <w:rPr>
                <w:rFonts w:eastAsia="Times New Roman"/>
                <w:lang w:val="en-US" w:eastAsia="ja-JP"/>
              </w:rPr>
            </w:pPr>
          </w:p>
        </w:tc>
        <w:tc>
          <w:tcPr>
            <w:tcW w:w="907" w:type="dxa"/>
          </w:tcPr>
          <w:p w14:paraId="57905F98"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PL24</w:t>
            </w:r>
          </w:p>
        </w:tc>
        <w:tc>
          <w:tcPr>
            <w:tcW w:w="709" w:type="dxa"/>
          </w:tcPr>
          <w:p w14:paraId="58B03511"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0%</w:t>
            </w:r>
          </w:p>
        </w:tc>
        <w:tc>
          <w:tcPr>
            <w:tcW w:w="709" w:type="dxa"/>
          </w:tcPr>
          <w:p w14:paraId="7AF0A7C3"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5%</w:t>
            </w:r>
          </w:p>
        </w:tc>
        <w:tc>
          <w:tcPr>
            <w:tcW w:w="850" w:type="dxa"/>
          </w:tcPr>
          <w:p w14:paraId="7D60D4D4"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33%</w:t>
            </w:r>
          </w:p>
        </w:tc>
        <w:tc>
          <w:tcPr>
            <w:tcW w:w="992" w:type="dxa"/>
          </w:tcPr>
          <w:p w14:paraId="06D1C5ED" w14:textId="77777777" w:rsidR="00627F97" w:rsidRPr="009D688B" w:rsidRDefault="00627F97" w:rsidP="00EC1135">
            <w:pPr>
              <w:spacing w:after="120"/>
              <w:jc w:val="center"/>
              <w:rPr>
                <w:rFonts w:eastAsia="Times New Roman"/>
                <w:lang w:val="en-US" w:eastAsia="ja-JP"/>
              </w:rPr>
            </w:pPr>
            <w:r w:rsidRPr="009D688B">
              <w:rPr>
                <w:rFonts w:eastAsia="Times New Roman"/>
                <w:lang w:val="en-US" w:eastAsia="ja-JP"/>
              </w:rPr>
              <w:t>27%</w:t>
            </w:r>
          </w:p>
        </w:tc>
        <w:tc>
          <w:tcPr>
            <w:tcW w:w="921" w:type="dxa"/>
          </w:tcPr>
          <w:p w14:paraId="38A2C0C8"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35%</w:t>
            </w:r>
          </w:p>
        </w:tc>
        <w:tc>
          <w:tcPr>
            <w:tcW w:w="1715" w:type="dxa"/>
          </w:tcPr>
          <w:p w14:paraId="56CA8E86" w14:textId="77777777" w:rsidR="00627F97" w:rsidRPr="009D688B" w:rsidRDefault="00627F97" w:rsidP="00EC1135">
            <w:pPr>
              <w:keepNext/>
              <w:spacing w:after="120"/>
              <w:jc w:val="center"/>
              <w:rPr>
                <w:rFonts w:eastAsia="Times New Roman"/>
                <w:lang w:val="en-US" w:eastAsia="ja-JP"/>
              </w:rPr>
            </w:pPr>
            <w:r w:rsidRPr="009D688B">
              <w:rPr>
                <w:rFonts w:eastAsia="Times New Roman"/>
                <w:lang w:val="en-US" w:eastAsia="ja-JP"/>
              </w:rPr>
              <w:t>2.61</w:t>
            </w:r>
          </w:p>
        </w:tc>
        <w:tc>
          <w:tcPr>
            <w:tcW w:w="1897" w:type="dxa"/>
            <w:vMerge/>
          </w:tcPr>
          <w:p w14:paraId="33CA8AAA" w14:textId="77777777" w:rsidR="00627F97" w:rsidRPr="009D688B" w:rsidRDefault="00627F97" w:rsidP="00EC1135">
            <w:pPr>
              <w:keepNext/>
              <w:spacing w:after="120"/>
              <w:jc w:val="center"/>
              <w:rPr>
                <w:rFonts w:eastAsia="Times New Roman"/>
                <w:lang w:val="en-US" w:eastAsia="ja-JP"/>
              </w:rPr>
            </w:pPr>
          </w:p>
        </w:tc>
      </w:tr>
    </w:tbl>
    <w:p w14:paraId="4E75B555" w14:textId="77777777" w:rsidR="00627F97" w:rsidRPr="009D688B" w:rsidRDefault="00627F97" w:rsidP="00627F97">
      <w:pPr>
        <w:pStyle w:val="Caption"/>
        <w:jc w:val="center"/>
      </w:pPr>
      <w:bookmarkStart w:id="13" w:name="_Ref534985481"/>
      <w:r w:rsidRPr="009D688B">
        <w:t xml:space="preserve">Table </w:t>
      </w:r>
      <w:r w:rsidRPr="009D688B">
        <w:fldChar w:fldCharType="begin"/>
      </w:r>
      <w:r w:rsidRPr="009D688B">
        <w:instrText xml:space="preserve"> SEQ Table \* ARABIC </w:instrText>
      </w:r>
      <w:r w:rsidRPr="009D688B">
        <w:fldChar w:fldCharType="separate"/>
      </w:r>
      <w:r w:rsidR="00A46068">
        <w:rPr>
          <w:noProof/>
        </w:rPr>
        <w:t>4</w:t>
      </w:r>
      <w:r w:rsidRPr="009D688B">
        <w:fldChar w:fldCharType="end"/>
      </w:r>
      <w:bookmarkEnd w:id="13"/>
      <w:r w:rsidRPr="009D688B">
        <w:t>: 4GHz, 4Rx, 30 kHz, 2 OS CORESET, TDL-C 300ns</w:t>
      </w:r>
    </w:p>
    <w:p w14:paraId="1A22DB9D" w14:textId="434042FD" w:rsidR="00DA4905" w:rsidRPr="009D688B" w:rsidRDefault="00DA4905" w:rsidP="00D95CE2">
      <w:pPr>
        <w:rPr>
          <w:rFonts w:eastAsiaTheme="minorEastAsia"/>
          <w:lang w:eastAsia="zh-CN"/>
        </w:rPr>
      </w:pPr>
      <w:r w:rsidRPr="009D688B">
        <w:rPr>
          <w:rFonts w:eastAsiaTheme="minorEastAsia"/>
          <w:lang w:eastAsia="zh-CN"/>
        </w:rPr>
        <w:lastRenderedPageBreak/>
        <w:t xml:space="preserve">We observe that using DCI with PL24 </w:t>
      </w:r>
      <w:r w:rsidR="005C34D3" w:rsidRPr="009D688B">
        <w:rPr>
          <w:rFonts w:eastAsiaTheme="minorEastAsia"/>
          <w:lang w:eastAsia="zh-CN"/>
        </w:rPr>
        <w:t xml:space="preserve">allows for 18% </w:t>
      </w:r>
      <w:r w:rsidR="0080389E">
        <w:rPr>
          <w:rFonts w:eastAsiaTheme="minorEastAsia"/>
          <w:lang w:eastAsia="zh-CN"/>
        </w:rPr>
        <w:t xml:space="preserve">CCE </w:t>
      </w:r>
      <w:r w:rsidR="005C34D3" w:rsidRPr="009D688B">
        <w:rPr>
          <w:rFonts w:eastAsiaTheme="minorEastAsia"/>
          <w:lang w:eastAsia="zh-CN"/>
        </w:rPr>
        <w:t>resource saving compared to using PL40 for target BLER 10</w:t>
      </w:r>
      <w:r w:rsidR="005C34D3" w:rsidRPr="009D688B">
        <w:rPr>
          <w:rFonts w:eastAsiaTheme="minorEastAsia"/>
          <w:vertAlign w:val="superscript"/>
          <w:lang w:eastAsia="zh-CN"/>
        </w:rPr>
        <w:t>-6</w:t>
      </w:r>
      <w:r w:rsidR="005C34D3" w:rsidRPr="009D688B">
        <w:rPr>
          <w:rFonts w:eastAsiaTheme="minorEastAsia"/>
          <w:lang w:eastAsia="zh-CN"/>
        </w:rPr>
        <w:t xml:space="preserve"> at 700MHz carrier frequency. </w:t>
      </w:r>
      <w:r w:rsidR="00666BBB" w:rsidRPr="009D688B">
        <w:rPr>
          <w:rFonts w:eastAsiaTheme="minorEastAsia"/>
          <w:lang w:eastAsia="zh-CN"/>
        </w:rPr>
        <w:t xml:space="preserve">It also allows for 14% </w:t>
      </w:r>
      <w:r w:rsidR="0080389E">
        <w:rPr>
          <w:rFonts w:eastAsiaTheme="minorEastAsia"/>
          <w:lang w:eastAsia="zh-CN"/>
        </w:rPr>
        <w:t xml:space="preserve">CCE </w:t>
      </w:r>
      <w:r w:rsidR="00666BBB" w:rsidRPr="009D688B">
        <w:rPr>
          <w:rFonts w:eastAsiaTheme="minorEastAsia"/>
          <w:lang w:eastAsia="zh-CN"/>
        </w:rPr>
        <w:t>resource saving for target BLER 10</w:t>
      </w:r>
      <w:r w:rsidR="00666BBB" w:rsidRPr="009D688B">
        <w:rPr>
          <w:rFonts w:eastAsiaTheme="minorEastAsia"/>
          <w:vertAlign w:val="superscript"/>
          <w:lang w:eastAsia="zh-CN"/>
        </w:rPr>
        <w:t>-6</w:t>
      </w:r>
      <w:r w:rsidR="00666BBB" w:rsidRPr="009D688B">
        <w:rPr>
          <w:rFonts w:eastAsiaTheme="minorEastAsia"/>
          <w:lang w:eastAsia="zh-CN"/>
        </w:rPr>
        <w:t xml:space="preserve"> at 4GHHz carrier frequency.</w:t>
      </w:r>
    </w:p>
    <w:p w14:paraId="39AE7656" w14:textId="4D2B6DCB" w:rsidR="005D2C1E" w:rsidRPr="009D688B" w:rsidRDefault="005D2C1E" w:rsidP="00D95CE2">
      <w:pPr>
        <w:rPr>
          <w:b/>
          <w:i/>
        </w:rPr>
      </w:pPr>
      <w:r w:rsidRPr="009D688B">
        <w:rPr>
          <w:b/>
          <w:i/>
        </w:rPr>
        <w:t xml:space="preserve">Observation </w:t>
      </w:r>
      <w:r w:rsidR="00846322">
        <w:rPr>
          <w:b/>
          <w:i/>
        </w:rPr>
        <w:t>6</w:t>
      </w:r>
      <w:r w:rsidRPr="009D688B">
        <w:rPr>
          <w:b/>
          <w:i/>
        </w:rPr>
        <w:t xml:space="preserve">: The Use of compact DCI allows to </w:t>
      </w:r>
      <w:r w:rsidR="008D240E" w:rsidRPr="009D688B">
        <w:rPr>
          <w:b/>
          <w:i/>
        </w:rPr>
        <w:t xml:space="preserve">improve the reliability </w:t>
      </w:r>
      <w:r w:rsidRPr="009D688B">
        <w:rPr>
          <w:b/>
          <w:i/>
        </w:rPr>
        <w:t>and also enhances the spectral efficiency.</w:t>
      </w:r>
    </w:p>
    <w:p w14:paraId="4816B453" w14:textId="77777777" w:rsidR="007A5785" w:rsidRPr="009D688B" w:rsidRDefault="007A5785" w:rsidP="007A5785">
      <w:pPr>
        <w:spacing w:after="120"/>
        <w:jc w:val="both"/>
      </w:pPr>
      <w:r w:rsidRPr="009D688B">
        <w:t>Also, the maximum number of blind decodes per slot is a function of SCS. In order not to increase the blind decodes with additional DCI format, we can have following options:</w:t>
      </w:r>
    </w:p>
    <w:p w14:paraId="2A10AC0B" w14:textId="77777777" w:rsidR="007A5785" w:rsidRPr="009D688B" w:rsidRDefault="007A5785" w:rsidP="007A5785">
      <w:pPr>
        <w:pStyle w:val="ListParagraph"/>
        <w:numPr>
          <w:ilvl w:val="0"/>
          <w:numId w:val="8"/>
        </w:numPr>
        <w:spacing w:after="0"/>
        <w:ind w:left="714" w:hanging="357"/>
        <w:jc w:val="both"/>
        <w:rPr>
          <w:rFonts w:eastAsia="Times New Roman"/>
          <w:lang w:val="en-US" w:eastAsia="ja-JP"/>
        </w:rPr>
      </w:pPr>
      <w:r w:rsidRPr="009D688B">
        <w:t>We can consider having compact DCI operation as SCS dependent, because the blind-decoding budget for small SCS is higher than the one for large SCS.</w:t>
      </w:r>
    </w:p>
    <w:p w14:paraId="5CA4FE4E" w14:textId="77777777" w:rsidR="007A5785" w:rsidRDefault="007A5785" w:rsidP="007A5785">
      <w:pPr>
        <w:pStyle w:val="ListParagraph"/>
        <w:numPr>
          <w:ilvl w:val="0"/>
          <w:numId w:val="8"/>
        </w:numPr>
        <w:spacing w:after="120"/>
        <w:ind w:left="714" w:hanging="357"/>
        <w:jc w:val="both"/>
        <w:rPr>
          <w:lang w:eastAsia="ko-KR"/>
        </w:rPr>
      </w:pPr>
      <w:r w:rsidRPr="009D688B">
        <w:t>The UE is not expected to monitor both the compact DCI and normal DCI in the same monitoring occasion for certain SCS to meet the budget for the number of blind decodes.</w:t>
      </w:r>
    </w:p>
    <w:p w14:paraId="04E799B8" w14:textId="77777777" w:rsidR="002036A7" w:rsidRPr="009D688B" w:rsidRDefault="002036A7" w:rsidP="002036A7">
      <w:pPr>
        <w:pStyle w:val="ListParagraph"/>
        <w:spacing w:after="120"/>
        <w:ind w:left="714"/>
        <w:jc w:val="both"/>
        <w:rPr>
          <w:lang w:eastAsia="ko-KR"/>
        </w:rPr>
      </w:pPr>
    </w:p>
    <w:p w14:paraId="40BCEE26" w14:textId="02BA14EA" w:rsidR="007A5785" w:rsidRPr="009D688B" w:rsidRDefault="007A5785" w:rsidP="007A5785">
      <w:pPr>
        <w:spacing w:after="120"/>
        <w:jc w:val="both"/>
        <w:rPr>
          <w:b/>
          <w:i/>
          <w:lang w:eastAsia="ko-KR"/>
        </w:rPr>
      </w:pPr>
      <w:r w:rsidRPr="009D688B">
        <w:rPr>
          <w:b/>
          <w:i/>
          <w:lang w:eastAsia="ko-KR"/>
        </w:rPr>
        <w:t xml:space="preserve">Proposal </w:t>
      </w:r>
      <w:r w:rsidR="00635AC5" w:rsidRPr="009D688B">
        <w:rPr>
          <w:b/>
          <w:i/>
          <w:lang w:eastAsia="ko-KR"/>
        </w:rPr>
        <w:t>2</w:t>
      </w:r>
      <w:r w:rsidRPr="009D688B">
        <w:rPr>
          <w:b/>
          <w:i/>
          <w:lang w:eastAsia="ko-KR"/>
        </w:rPr>
        <w:t>: For NR Rel-16, support compact DCI that has a smaller DCI payload size than DCI format 0-0 and DCI format 1-0.</w:t>
      </w:r>
    </w:p>
    <w:p w14:paraId="2B08EC4A" w14:textId="3C530A2F" w:rsidR="007A5785" w:rsidRPr="009D688B" w:rsidRDefault="00635AC5" w:rsidP="007A5785">
      <w:pPr>
        <w:spacing w:after="120"/>
        <w:jc w:val="both"/>
        <w:rPr>
          <w:b/>
          <w:i/>
          <w:lang w:eastAsia="ko-KR"/>
        </w:rPr>
      </w:pPr>
      <w:r w:rsidRPr="009D688B">
        <w:rPr>
          <w:b/>
          <w:i/>
          <w:lang w:eastAsia="ko-KR"/>
        </w:rPr>
        <w:t>Proposal 3</w:t>
      </w:r>
      <w:r w:rsidR="007A5785" w:rsidRPr="009D688B">
        <w:rPr>
          <w:b/>
          <w:i/>
          <w:lang w:eastAsia="ko-KR"/>
        </w:rPr>
        <w:t>: The increased complexity of blind detection by having a new DCI format should be taken into account when evaluating the advantage of the compact DCI.</w:t>
      </w:r>
    </w:p>
    <w:p w14:paraId="62FCD05A" w14:textId="52D935DC" w:rsidR="00A4589B" w:rsidRPr="009D688B" w:rsidRDefault="00A4589B" w:rsidP="00A4589B">
      <w:pPr>
        <w:pStyle w:val="Heading2"/>
      </w:pPr>
      <w:r w:rsidRPr="009D688B">
        <w:t>CCEs/BDs Limit</w:t>
      </w:r>
      <w:r w:rsidR="00EC4662" w:rsidRPr="009D688B">
        <w:t>s</w:t>
      </w:r>
    </w:p>
    <w:p w14:paraId="07D47695" w14:textId="573CB3F4" w:rsidR="00FE16FB" w:rsidRPr="009D688B" w:rsidRDefault="00FE16FB" w:rsidP="00FE16FB">
      <w:pPr>
        <w:pStyle w:val="Heading3"/>
      </w:pPr>
      <w:r w:rsidRPr="009D688B">
        <w:t>Increase of CCEs/BDs</w:t>
      </w:r>
    </w:p>
    <w:p w14:paraId="10B03475" w14:textId="05E4D267" w:rsidR="00EC4662" w:rsidRPr="009D688B" w:rsidRDefault="007132E8" w:rsidP="00EC4662">
      <w:r w:rsidRPr="009D688B">
        <w:t xml:space="preserve">In this section, we will </w:t>
      </w:r>
      <w:r w:rsidR="005223D6" w:rsidRPr="009D688B">
        <w:t>provide some latency analysis for</w:t>
      </w:r>
      <w:r w:rsidRPr="009D688B">
        <w:t xml:space="preserve"> different numerologies using the parameters </w:t>
      </w:r>
      <w:r w:rsidR="006E00A0" w:rsidRPr="009D688B">
        <w:t xml:space="preserve">given </w:t>
      </w:r>
      <w:r w:rsidRPr="009D688B">
        <w:t xml:space="preserve">in </w:t>
      </w:r>
      <w:r w:rsidRPr="009D688B">
        <w:fldChar w:fldCharType="begin"/>
      </w:r>
      <w:r w:rsidRPr="009D688B">
        <w:instrText xml:space="preserve"> REF _Ref525545843 \h  \* MERGEFORMAT </w:instrText>
      </w:r>
      <w:r w:rsidRPr="009D688B">
        <w:fldChar w:fldCharType="separate"/>
      </w:r>
      <w:r w:rsidR="00A46068" w:rsidRPr="009D688B">
        <w:t xml:space="preserve">Table </w:t>
      </w:r>
      <w:r w:rsidR="00A46068" w:rsidRPr="00A46068">
        <w:t>8</w:t>
      </w:r>
      <w:r w:rsidRPr="009D688B">
        <w:fldChar w:fldCharType="end"/>
      </w:r>
      <w:r w:rsidRPr="009D688B">
        <w:t>.</w:t>
      </w:r>
      <w:r w:rsidR="000239BF" w:rsidRPr="009D688B">
        <w:t xml:space="preserve"> In</w:t>
      </w:r>
      <w:r w:rsidRPr="009D688B">
        <w:t xml:space="preserve"> </w:t>
      </w:r>
      <w:r w:rsidR="000239BF" w:rsidRPr="009D688B">
        <w:t>this</w:t>
      </w:r>
      <w:r w:rsidR="005223D6" w:rsidRPr="009D688B">
        <w:t xml:space="preserve"> analysis</w:t>
      </w:r>
      <w:r w:rsidR="000239BF" w:rsidRPr="009D688B">
        <w:t xml:space="preserve">, we </w:t>
      </w:r>
      <w:r w:rsidR="00F611AE" w:rsidRPr="009D688B">
        <w:t>compar</w:t>
      </w:r>
      <w:r w:rsidR="000239BF" w:rsidRPr="009D688B">
        <w:t xml:space="preserve">e </w:t>
      </w:r>
      <w:r w:rsidR="00F611AE" w:rsidRPr="009D688B">
        <w:t>the CDF of latency for different PDCCH monitoring configuration periodici</w:t>
      </w:r>
      <w:r w:rsidR="0067185F" w:rsidRPr="009D688B">
        <w:t>ties</w:t>
      </w:r>
      <w:r w:rsidR="00F611AE" w:rsidRPr="009D688B">
        <w:t xml:space="preserve">. The aim is to determine </w:t>
      </w:r>
      <w:r w:rsidR="005223D6" w:rsidRPr="009D688B">
        <w:t xml:space="preserve">the number of required PDCCH monitoring occasions </w:t>
      </w:r>
      <w:r w:rsidR="006E00A0" w:rsidRPr="009D688B">
        <w:t>to meet the</w:t>
      </w:r>
      <w:r w:rsidR="00E04800" w:rsidRPr="009D688B">
        <w:t xml:space="preserve"> URLLC</w:t>
      </w:r>
      <w:r w:rsidR="006E00A0" w:rsidRPr="009D688B">
        <w:t xml:space="preserve"> latency requirement</w:t>
      </w:r>
      <w:r w:rsidR="005223D6" w:rsidRPr="009D688B">
        <w:t xml:space="preserve">. </w:t>
      </w:r>
    </w:p>
    <w:p w14:paraId="39FC13BB" w14:textId="0B2905AD" w:rsidR="005A6D7E" w:rsidRPr="009D688B" w:rsidRDefault="005A6D7E" w:rsidP="00EC4662">
      <w:r w:rsidRPr="009D688B">
        <w:t>Based on the number of required PDCCH monitoring occasions and assuming at least</w:t>
      </w:r>
      <w:r w:rsidR="00E04800" w:rsidRPr="009D688B">
        <w:t xml:space="preserve"> the support of</w:t>
      </w:r>
      <w:r w:rsidRPr="009D688B">
        <w:t xml:space="preserve"> two non-overlap</w:t>
      </w:r>
      <w:r w:rsidR="00224B2D" w:rsidRPr="009D688B">
        <w:t>p</w:t>
      </w:r>
      <w:r w:rsidRPr="009D688B">
        <w:t>ing PDCCH candidates of AL16 per occasion, t</w:t>
      </w:r>
      <w:r w:rsidR="003B5756" w:rsidRPr="009D688B">
        <w:t>he number of required CCEs</w:t>
      </w:r>
      <w:r w:rsidRPr="009D688B">
        <w:t xml:space="preserve"> is derived.</w:t>
      </w:r>
      <w:r w:rsidR="00C85C81" w:rsidRPr="009D688B">
        <w:t xml:space="preserve"> The assumption</w:t>
      </w:r>
      <w:r w:rsidRPr="009D688B">
        <w:t xml:space="preserve"> </w:t>
      </w:r>
      <w:r w:rsidR="00C85C81" w:rsidRPr="009D688B">
        <w:t>of two non-overlapping PDCCH candidates of AL16 per occasion is needed to allow for low blockage probability.</w:t>
      </w:r>
    </w:p>
    <w:p w14:paraId="65098B32" w14:textId="5F825AB9" w:rsidR="004307FF" w:rsidRPr="009D688B" w:rsidRDefault="004307FF" w:rsidP="00EC4662">
      <w:r w:rsidRPr="009D688B">
        <w:fldChar w:fldCharType="begin"/>
      </w:r>
      <w:r w:rsidRPr="009D688B">
        <w:instrText xml:space="preserve"> REF _Ref534357421 \h </w:instrText>
      </w:r>
      <w:r w:rsidR="006327AB" w:rsidRPr="009D688B">
        <w:instrText xml:space="preserve"> \* MERGEFORMAT </w:instrText>
      </w:r>
      <w:r w:rsidRPr="009D688B">
        <w:fldChar w:fldCharType="separate"/>
      </w:r>
      <w:r w:rsidR="00A46068" w:rsidRPr="00A46068">
        <w:t>Figure 6</w:t>
      </w:r>
      <w:r w:rsidRPr="009D688B">
        <w:fldChar w:fldCharType="end"/>
      </w:r>
      <w:r w:rsidRPr="009D688B">
        <w:t xml:space="preserve"> and </w:t>
      </w:r>
      <w:r w:rsidRPr="009D688B">
        <w:fldChar w:fldCharType="begin"/>
      </w:r>
      <w:r w:rsidRPr="009D688B">
        <w:instrText xml:space="preserve"> REF _Ref534357428 \h </w:instrText>
      </w:r>
      <w:r w:rsidR="006327AB" w:rsidRPr="009D688B">
        <w:instrText xml:space="preserve"> \* MERGEFORMAT </w:instrText>
      </w:r>
      <w:r w:rsidRPr="009D688B">
        <w:fldChar w:fldCharType="separate"/>
      </w:r>
      <w:r w:rsidR="00A46068" w:rsidRPr="00A46068">
        <w:t>Figure 7</w:t>
      </w:r>
      <w:r w:rsidRPr="009D688B">
        <w:fldChar w:fldCharType="end"/>
      </w:r>
      <w:r w:rsidR="002256E6" w:rsidRPr="009D688B">
        <w:t xml:space="preserve"> show the CDF of the latency for a single shot transmission for SCS = 15</w:t>
      </w:r>
      <w:r w:rsidR="0003467E" w:rsidRPr="009D688B">
        <w:t xml:space="preserve"> </w:t>
      </w:r>
      <w:r w:rsidR="002256E6" w:rsidRPr="009D688B">
        <w:t>kHz and SCS = 30 kHz</w:t>
      </w:r>
      <w:r w:rsidR="0003467E" w:rsidRPr="009D688B">
        <w:t xml:space="preserve">. </w:t>
      </w:r>
      <w:r w:rsidR="00AE2BA2" w:rsidRPr="009D688B">
        <w:t>Vari</w:t>
      </w:r>
      <w:r w:rsidR="004C7E4E" w:rsidRPr="009D688B">
        <w:t>ous PDCCH monitoring periodicities</w:t>
      </w:r>
      <w:r w:rsidR="00AE2BA2" w:rsidRPr="009D688B">
        <w:t xml:space="preserve"> are </w:t>
      </w:r>
      <w:r w:rsidR="004C7E4E" w:rsidRPr="009D688B">
        <w:t>evaluated to determine the periodicity</w:t>
      </w:r>
      <w:r w:rsidR="009E6C16" w:rsidRPr="009D688B">
        <w:t xml:space="preserve"> </w:t>
      </w:r>
      <w:r w:rsidR="0097506C" w:rsidRPr="009D688B">
        <w:t>needed</w:t>
      </w:r>
      <w:r w:rsidR="004C7E4E" w:rsidRPr="009D688B">
        <w:t xml:space="preserve"> to meet the latency requirement</w:t>
      </w:r>
      <w:r w:rsidR="00AE2BA2" w:rsidRPr="009D688B">
        <w:t xml:space="preserve">. </w:t>
      </w:r>
    </w:p>
    <w:p w14:paraId="5849CDBC" w14:textId="7757BDBE" w:rsidR="00B8447D" w:rsidRPr="009D688B" w:rsidRDefault="000F63B0" w:rsidP="00EC4662">
      <w:r w:rsidRPr="009D688B">
        <w:t>For example for SCS = 15 kHz and with a single shot transmission</w:t>
      </w:r>
      <w:r w:rsidR="00BC31A4" w:rsidRPr="009D688B">
        <w:t>,</w:t>
      </w:r>
      <w:r w:rsidRPr="009D688B">
        <w:t xml:space="preserve"> PDCCH monitoring configuration with 4 OS periodicity is needed </w:t>
      </w:r>
      <w:r w:rsidR="00BC31A4" w:rsidRPr="009D688B">
        <w:t xml:space="preserve">to meet the 1ms latency required, </w:t>
      </w:r>
      <w:r w:rsidRPr="009D688B">
        <w:t xml:space="preserve">which is equivalent to </w:t>
      </w:r>
      <w:r w:rsidR="009374FD" w:rsidRPr="009D688B">
        <w:t xml:space="preserve">at least </w:t>
      </w:r>
      <w:r w:rsidR="00F1570E" w:rsidRPr="009D688B">
        <w:t>3</w:t>
      </w:r>
      <w:r w:rsidRPr="009D688B">
        <w:t xml:space="preserve"> </w:t>
      </w:r>
      <w:r w:rsidR="00BC31A4" w:rsidRPr="009D688B">
        <w:t xml:space="preserve">PDCCH </w:t>
      </w:r>
      <w:r w:rsidRPr="009D688B">
        <w:t>monitoring occasions</w:t>
      </w:r>
      <w:r w:rsidR="00BC31A4" w:rsidRPr="009D688B">
        <w:t xml:space="preserve"> configured</w:t>
      </w:r>
      <w:r w:rsidRPr="009D688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9D688B" w:rsidRPr="009D688B" w14:paraId="68A3992C" w14:textId="77777777" w:rsidTr="00361724">
        <w:tc>
          <w:tcPr>
            <w:tcW w:w="4815" w:type="dxa"/>
          </w:tcPr>
          <w:p w14:paraId="3E451EBD" w14:textId="537325C0" w:rsidR="00B85A9D" w:rsidRPr="009D688B" w:rsidRDefault="00CD4F48" w:rsidP="00B85A9D">
            <w:pPr>
              <w:keepNext/>
            </w:pPr>
            <w:r w:rsidRPr="009D688B">
              <w:rPr>
                <w:noProof/>
                <w:lang w:val="en-US"/>
              </w:rPr>
              <w:drawing>
                <wp:inline distT="0" distB="0" distL="0" distR="0" wp14:anchorId="037C29D8" wp14:editId="72ACD479">
                  <wp:extent cx="2849880" cy="1402614"/>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54571" cy="1404923"/>
                          </a:xfrm>
                          <a:prstGeom prst="rect">
                            <a:avLst/>
                          </a:prstGeom>
                        </pic:spPr>
                      </pic:pic>
                    </a:graphicData>
                  </a:graphic>
                </wp:inline>
              </w:drawing>
            </w:r>
          </w:p>
          <w:p w14:paraId="6C793C32" w14:textId="3CE3DEBE" w:rsidR="00EB71F4" w:rsidRPr="009D688B" w:rsidRDefault="00B85A9D" w:rsidP="00315724">
            <w:pPr>
              <w:pStyle w:val="Caption"/>
              <w:jc w:val="center"/>
            </w:pPr>
            <w:bookmarkStart w:id="14" w:name="_Ref534357421"/>
            <w:r w:rsidRPr="009D688B">
              <w:rPr>
                <w:sz w:val="16"/>
              </w:rPr>
              <w:t xml:space="preserve">Figure </w:t>
            </w:r>
            <w:r w:rsidRPr="009D688B">
              <w:rPr>
                <w:sz w:val="16"/>
              </w:rPr>
              <w:fldChar w:fldCharType="begin"/>
            </w:r>
            <w:r w:rsidRPr="009D688B">
              <w:rPr>
                <w:sz w:val="16"/>
              </w:rPr>
              <w:instrText xml:space="preserve"> SEQ Figure \* ARABIC </w:instrText>
            </w:r>
            <w:r w:rsidRPr="009D688B">
              <w:rPr>
                <w:sz w:val="16"/>
              </w:rPr>
              <w:fldChar w:fldCharType="separate"/>
            </w:r>
            <w:r w:rsidR="00A46068">
              <w:rPr>
                <w:noProof/>
                <w:sz w:val="16"/>
              </w:rPr>
              <w:t>6</w:t>
            </w:r>
            <w:r w:rsidRPr="009D688B">
              <w:rPr>
                <w:sz w:val="16"/>
              </w:rPr>
              <w:fldChar w:fldCharType="end"/>
            </w:r>
            <w:bookmarkEnd w:id="14"/>
            <w:r w:rsidRPr="009D688B">
              <w:rPr>
                <w:sz w:val="16"/>
              </w:rPr>
              <w:t xml:space="preserve">: SCS =15 kHz </w:t>
            </w:r>
          </w:p>
        </w:tc>
        <w:tc>
          <w:tcPr>
            <w:tcW w:w="4816" w:type="dxa"/>
          </w:tcPr>
          <w:p w14:paraId="28966FCE" w14:textId="77777777" w:rsidR="00361724" w:rsidRPr="009D688B" w:rsidRDefault="00361724" w:rsidP="00361724">
            <w:pPr>
              <w:keepNext/>
              <w:jc w:val="center"/>
            </w:pPr>
            <w:r w:rsidRPr="009D688B">
              <w:rPr>
                <w:noProof/>
                <w:lang w:val="en-US"/>
              </w:rPr>
              <w:drawing>
                <wp:inline distT="0" distB="0" distL="0" distR="0" wp14:anchorId="031651AE" wp14:editId="03443572">
                  <wp:extent cx="2861235" cy="1464463"/>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09336" cy="1489083"/>
                          </a:xfrm>
                          <a:prstGeom prst="rect">
                            <a:avLst/>
                          </a:prstGeom>
                        </pic:spPr>
                      </pic:pic>
                    </a:graphicData>
                  </a:graphic>
                </wp:inline>
              </w:drawing>
            </w:r>
          </w:p>
          <w:p w14:paraId="02072F06" w14:textId="0CE4FE43" w:rsidR="00EB71F4" w:rsidRPr="009D688B" w:rsidRDefault="00361724" w:rsidP="00315724">
            <w:pPr>
              <w:pStyle w:val="Caption"/>
              <w:jc w:val="center"/>
            </w:pPr>
            <w:bookmarkStart w:id="15" w:name="_Ref534357428"/>
            <w:r w:rsidRPr="009D688B">
              <w:rPr>
                <w:sz w:val="16"/>
              </w:rPr>
              <w:t xml:space="preserve">Figure </w:t>
            </w:r>
            <w:r w:rsidRPr="009D688B">
              <w:rPr>
                <w:sz w:val="16"/>
              </w:rPr>
              <w:fldChar w:fldCharType="begin"/>
            </w:r>
            <w:r w:rsidRPr="009D688B">
              <w:rPr>
                <w:sz w:val="16"/>
              </w:rPr>
              <w:instrText xml:space="preserve"> SEQ Figure \* ARABIC </w:instrText>
            </w:r>
            <w:r w:rsidRPr="009D688B">
              <w:rPr>
                <w:sz w:val="16"/>
              </w:rPr>
              <w:fldChar w:fldCharType="separate"/>
            </w:r>
            <w:r w:rsidR="00A46068">
              <w:rPr>
                <w:noProof/>
                <w:sz w:val="16"/>
              </w:rPr>
              <w:t>7</w:t>
            </w:r>
            <w:r w:rsidRPr="009D688B">
              <w:rPr>
                <w:sz w:val="16"/>
              </w:rPr>
              <w:fldChar w:fldCharType="end"/>
            </w:r>
            <w:bookmarkEnd w:id="15"/>
            <w:r w:rsidRPr="009D688B">
              <w:rPr>
                <w:sz w:val="16"/>
              </w:rPr>
              <w:t xml:space="preserve">: SCS =30 kHz </w:t>
            </w:r>
          </w:p>
        </w:tc>
      </w:tr>
    </w:tbl>
    <w:p w14:paraId="4BF6E5DB" w14:textId="61934A8F" w:rsidR="006B1A68" w:rsidRPr="009D688B" w:rsidRDefault="00CD53F2" w:rsidP="00220046">
      <w:pPr>
        <w:jc w:val="both"/>
      </w:pPr>
      <w:r w:rsidRPr="009D688B">
        <w:fldChar w:fldCharType="begin"/>
      </w:r>
      <w:r w:rsidRPr="009D688B">
        <w:instrText xml:space="preserve"> REF _Ref534363689 \h </w:instrText>
      </w:r>
      <w:r w:rsidRPr="009D688B">
        <w:fldChar w:fldCharType="separate"/>
      </w:r>
      <w:r w:rsidR="00A46068" w:rsidRPr="009D688B">
        <w:t xml:space="preserve">Table </w:t>
      </w:r>
      <w:r w:rsidR="00A46068">
        <w:rPr>
          <w:noProof/>
        </w:rPr>
        <w:t>5</w:t>
      </w:r>
      <w:r w:rsidRPr="009D688B">
        <w:fldChar w:fldCharType="end"/>
      </w:r>
      <w:r w:rsidRPr="009D688B">
        <w:t xml:space="preserve"> shows the number of CCEs </w:t>
      </w:r>
      <w:r w:rsidR="003D52A1" w:rsidRPr="009D688B">
        <w:t xml:space="preserve">required </w:t>
      </w:r>
      <w:r w:rsidRPr="009D688B">
        <w:t xml:space="preserve">to meet the </w:t>
      </w:r>
      <w:r w:rsidR="003D52A1" w:rsidRPr="009D688B">
        <w:t xml:space="preserve">1ms </w:t>
      </w:r>
      <w:r w:rsidRPr="009D688B">
        <w:t>latency t</w:t>
      </w:r>
      <w:r w:rsidR="003D52A1" w:rsidRPr="009D688B">
        <w:t>arget</w:t>
      </w:r>
      <w:r w:rsidRPr="009D688B">
        <w:t xml:space="preserve"> </w:t>
      </w:r>
      <w:r w:rsidR="00295F25" w:rsidRPr="009D688B">
        <w:t xml:space="preserve">while </w:t>
      </w:r>
      <w:r w:rsidRPr="009D688B">
        <w:t>accommodating two non-overlapping AL16</w:t>
      </w:r>
      <w:r w:rsidR="006C6B33" w:rsidRPr="009D688B">
        <w:t xml:space="preserve"> candidates</w:t>
      </w:r>
      <w:r w:rsidRPr="009D688B">
        <w:t xml:space="preserve"> </w:t>
      </w:r>
      <w:r w:rsidR="006C6B33" w:rsidRPr="009D688B">
        <w:t>or only one AL16 candidate</w:t>
      </w:r>
      <w:r w:rsidRPr="009D688B">
        <w:t xml:space="preserve"> per each monitoring occasion.</w:t>
      </w:r>
    </w:p>
    <w:p w14:paraId="290B628F" w14:textId="1EF31290" w:rsidR="00132A4D" w:rsidRPr="009D688B" w:rsidRDefault="00CD53F2" w:rsidP="00220046">
      <w:pPr>
        <w:jc w:val="both"/>
      </w:pPr>
      <w:r w:rsidRPr="009D688B">
        <w:t xml:space="preserve"> </w:t>
      </w:r>
      <w:r w:rsidR="005C3BB8" w:rsidRPr="009D688B">
        <w:t>The Table shows</w:t>
      </w:r>
      <w:r w:rsidR="00132A4D" w:rsidRPr="009D688B">
        <w:t xml:space="preserve"> that 96 CCEs</w:t>
      </w:r>
      <w:r w:rsidR="005C3BB8" w:rsidRPr="009D688B">
        <w:t xml:space="preserve"> </w:t>
      </w:r>
      <w:r w:rsidR="00132A4D" w:rsidRPr="009D688B">
        <w:t>and 32 CCES are required respectively for SCS = 15</w:t>
      </w:r>
      <w:r w:rsidR="007E5000" w:rsidRPr="009D688B">
        <w:t xml:space="preserve"> </w:t>
      </w:r>
      <w:r w:rsidR="00132A4D" w:rsidRPr="009D688B">
        <w:t>kHz and 30</w:t>
      </w:r>
      <w:r w:rsidR="007E5000" w:rsidRPr="009D688B">
        <w:t xml:space="preserve"> </w:t>
      </w:r>
      <w:r w:rsidR="00132A4D" w:rsidRPr="009D688B">
        <w:t>kHz</w:t>
      </w:r>
      <w:r w:rsidR="006B1A68" w:rsidRPr="009D688B">
        <w:t xml:space="preserve"> with two non-overlapping AL16 candidates per occasion</w:t>
      </w:r>
      <w:r w:rsidR="00132A4D" w:rsidRPr="009D688B">
        <w:t xml:space="preserve">. </w:t>
      </w:r>
    </w:p>
    <w:p w14:paraId="6FD56B42" w14:textId="12C9C4BA" w:rsidR="00C01D51" w:rsidRDefault="00377C18" w:rsidP="00220046">
      <w:pPr>
        <w:jc w:val="both"/>
      </w:pPr>
      <w:r w:rsidRPr="009D688B">
        <w:t xml:space="preserve"> </w:t>
      </w:r>
      <w:r w:rsidR="00FE79E1" w:rsidRPr="009D688B">
        <w:t>As a result, we can deduce that the number of CCEs need to be increased for 15</w:t>
      </w:r>
      <w:r w:rsidR="00606DB6" w:rsidRPr="009D688B">
        <w:t xml:space="preserve"> </w:t>
      </w:r>
      <w:r w:rsidR="00FE79E1" w:rsidRPr="009D688B">
        <w:t>kHz to 96 CCEs</w:t>
      </w:r>
      <w:r w:rsidR="00606DB6" w:rsidRPr="009D688B">
        <w:t xml:space="preserve"> instead of 56 CCEs in Rel-15 and the number</w:t>
      </w:r>
      <w:r w:rsidR="004172D8">
        <w:t xml:space="preserve"> of CCEs</w:t>
      </w:r>
      <w:r w:rsidR="00606DB6" w:rsidRPr="009D688B">
        <w:t xml:space="preserve"> could be maintained the same for the remaining numerologies. </w:t>
      </w:r>
    </w:p>
    <w:p w14:paraId="20BB4B91" w14:textId="77777777" w:rsidR="002036A7" w:rsidRDefault="002036A7" w:rsidP="00220046">
      <w:pPr>
        <w:jc w:val="both"/>
      </w:pPr>
    </w:p>
    <w:p w14:paraId="4C4EC4FA" w14:textId="77777777" w:rsidR="002036A7" w:rsidRPr="009D688B" w:rsidRDefault="002036A7" w:rsidP="00220046">
      <w:pPr>
        <w:jc w:val="both"/>
      </w:pPr>
    </w:p>
    <w:tbl>
      <w:tblPr>
        <w:tblStyle w:val="TableGrid"/>
        <w:tblW w:w="9631" w:type="dxa"/>
        <w:tblLook w:val="04A0" w:firstRow="1" w:lastRow="0" w:firstColumn="1" w:lastColumn="0" w:noHBand="0" w:noVBand="1"/>
      </w:tblPr>
      <w:tblGrid>
        <w:gridCol w:w="1696"/>
        <w:gridCol w:w="2127"/>
        <w:gridCol w:w="2268"/>
        <w:gridCol w:w="2409"/>
        <w:gridCol w:w="1131"/>
      </w:tblGrid>
      <w:tr w:rsidR="009D688B" w:rsidRPr="009D688B" w14:paraId="1719610A" w14:textId="77777777" w:rsidTr="0091033C">
        <w:tc>
          <w:tcPr>
            <w:tcW w:w="1696" w:type="dxa"/>
          </w:tcPr>
          <w:p w14:paraId="243CE69D" w14:textId="77777777" w:rsidR="004B08F2" w:rsidRPr="009D688B" w:rsidRDefault="004B08F2" w:rsidP="004B08F2">
            <w:pPr>
              <w:spacing w:after="120"/>
              <w:jc w:val="both"/>
              <w:rPr>
                <w:b/>
                <w:i/>
                <w:lang w:eastAsia="ko-KR"/>
              </w:rPr>
            </w:pPr>
          </w:p>
        </w:tc>
        <w:tc>
          <w:tcPr>
            <w:tcW w:w="2127" w:type="dxa"/>
          </w:tcPr>
          <w:p w14:paraId="4F67D566" w14:textId="2D3D8164" w:rsidR="004B08F2" w:rsidRPr="009D688B" w:rsidRDefault="004B08F2" w:rsidP="004B08F2">
            <w:pPr>
              <w:spacing w:after="120"/>
              <w:jc w:val="center"/>
            </w:pPr>
            <w:r w:rsidRPr="009D688B">
              <w:t>Monitoring occasions</w:t>
            </w:r>
          </w:p>
        </w:tc>
        <w:tc>
          <w:tcPr>
            <w:tcW w:w="2268" w:type="dxa"/>
          </w:tcPr>
          <w:p w14:paraId="0FACC860" w14:textId="77777777" w:rsidR="004B08F2" w:rsidRPr="009D688B" w:rsidRDefault="004B08F2" w:rsidP="004B08F2">
            <w:pPr>
              <w:spacing w:after="120"/>
              <w:jc w:val="center"/>
            </w:pPr>
            <w:r w:rsidRPr="009D688B">
              <w:t>CCEs required</w:t>
            </w:r>
          </w:p>
          <w:p w14:paraId="5D728504" w14:textId="0FA9B121" w:rsidR="004B08F2" w:rsidRPr="009D688B" w:rsidRDefault="004B08F2" w:rsidP="004B08F2">
            <w:pPr>
              <w:spacing w:after="120"/>
              <w:jc w:val="center"/>
            </w:pPr>
            <w:r w:rsidRPr="009D688B">
              <w:t>(2xAL16)</w:t>
            </w:r>
          </w:p>
        </w:tc>
        <w:tc>
          <w:tcPr>
            <w:tcW w:w="2409" w:type="dxa"/>
          </w:tcPr>
          <w:p w14:paraId="0CE05911" w14:textId="77777777" w:rsidR="004B08F2" w:rsidRPr="009D688B" w:rsidRDefault="004B08F2" w:rsidP="004B08F2">
            <w:pPr>
              <w:spacing w:after="120"/>
              <w:jc w:val="center"/>
            </w:pPr>
            <w:r w:rsidRPr="009D688B">
              <w:t>CCEs required</w:t>
            </w:r>
          </w:p>
          <w:p w14:paraId="569BFD2E" w14:textId="15C58F1C" w:rsidR="004B08F2" w:rsidRPr="009D688B" w:rsidRDefault="004B08F2" w:rsidP="004B08F2">
            <w:pPr>
              <w:spacing w:after="120"/>
              <w:jc w:val="center"/>
            </w:pPr>
            <w:r w:rsidRPr="009D688B">
              <w:t>(1xAL16)</w:t>
            </w:r>
          </w:p>
        </w:tc>
        <w:tc>
          <w:tcPr>
            <w:tcW w:w="1131" w:type="dxa"/>
          </w:tcPr>
          <w:p w14:paraId="0D65D7ED" w14:textId="344AC2B9" w:rsidR="004B08F2" w:rsidRPr="009D688B" w:rsidRDefault="004B08F2" w:rsidP="004B08F2">
            <w:pPr>
              <w:spacing w:after="120"/>
              <w:jc w:val="center"/>
            </w:pPr>
            <w:r w:rsidRPr="009D688B">
              <w:t>Rel-15</w:t>
            </w:r>
          </w:p>
        </w:tc>
      </w:tr>
      <w:tr w:rsidR="009D688B" w:rsidRPr="009D688B" w14:paraId="6073CC0A" w14:textId="77777777" w:rsidTr="0091033C">
        <w:tc>
          <w:tcPr>
            <w:tcW w:w="1696" w:type="dxa"/>
          </w:tcPr>
          <w:p w14:paraId="43AC6A1D" w14:textId="33ABCBDB" w:rsidR="004B08F2" w:rsidRPr="009D688B" w:rsidRDefault="004B08F2" w:rsidP="004B08F2">
            <w:pPr>
              <w:spacing w:after="120"/>
              <w:jc w:val="both"/>
              <w:rPr>
                <w:lang w:eastAsia="ko-KR"/>
              </w:rPr>
            </w:pPr>
            <w:r w:rsidRPr="009D688B">
              <w:t>SCS=15kH</w:t>
            </w:r>
            <w:r w:rsidR="0091033C" w:rsidRPr="009D688B">
              <w:t>z</w:t>
            </w:r>
          </w:p>
        </w:tc>
        <w:tc>
          <w:tcPr>
            <w:tcW w:w="2127" w:type="dxa"/>
          </w:tcPr>
          <w:p w14:paraId="486FBE31" w14:textId="76B0FAEE" w:rsidR="004B08F2" w:rsidRPr="009D688B" w:rsidRDefault="004B08F2" w:rsidP="004B08F2">
            <w:pPr>
              <w:spacing w:after="120"/>
              <w:jc w:val="center"/>
            </w:pPr>
            <w:r w:rsidRPr="009D688B">
              <w:t>3</w:t>
            </w:r>
          </w:p>
        </w:tc>
        <w:tc>
          <w:tcPr>
            <w:tcW w:w="2268" w:type="dxa"/>
          </w:tcPr>
          <w:p w14:paraId="01E0279C" w14:textId="46E61563" w:rsidR="004B08F2" w:rsidRPr="009D688B" w:rsidRDefault="004B08F2" w:rsidP="004B08F2">
            <w:pPr>
              <w:spacing w:after="120"/>
              <w:jc w:val="center"/>
            </w:pPr>
            <w:r w:rsidRPr="009D688B">
              <w:t>96</w:t>
            </w:r>
          </w:p>
        </w:tc>
        <w:tc>
          <w:tcPr>
            <w:tcW w:w="2409" w:type="dxa"/>
          </w:tcPr>
          <w:p w14:paraId="4BB949EC" w14:textId="54C46FA3" w:rsidR="004B08F2" w:rsidRPr="009D688B" w:rsidRDefault="004B08F2" w:rsidP="004B08F2">
            <w:pPr>
              <w:spacing w:after="120"/>
              <w:jc w:val="center"/>
            </w:pPr>
            <w:r w:rsidRPr="009D688B">
              <w:t>48</w:t>
            </w:r>
          </w:p>
        </w:tc>
        <w:tc>
          <w:tcPr>
            <w:tcW w:w="1131" w:type="dxa"/>
          </w:tcPr>
          <w:p w14:paraId="0F5C3BEE" w14:textId="7D50C51B" w:rsidR="004B08F2" w:rsidRPr="009D688B" w:rsidRDefault="004B08F2" w:rsidP="004B08F2">
            <w:pPr>
              <w:spacing w:after="120"/>
              <w:jc w:val="center"/>
            </w:pPr>
            <w:r w:rsidRPr="009D688B">
              <w:t>56</w:t>
            </w:r>
          </w:p>
        </w:tc>
      </w:tr>
      <w:tr w:rsidR="009D688B" w:rsidRPr="009D688B" w14:paraId="7C4AF28A" w14:textId="77777777" w:rsidTr="0091033C">
        <w:tc>
          <w:tcPr>
            <w:tcW w:w="1696" w:type="dxa"/>
          </w:tcPr>
          <w:p w14:paraId="55677D6A" w14:textId="07FA010B" w:rsidR="004B08F2" w:rsidRPr="009D688B" w:rsidRDefault="004B08F2" w:rsidP="004B08F2">
            <w:pPr>
              <w:spacing w:after="120"/>
              <w:jc w:val="both"/>
            </w:pPr>
            <w:r w:rsidRPr="009D688B">
              <w:t xml:space="preserve">SCS=30kHz </w:t>
            </w:r>
          </w:p>
        </w:tc>
        <w:tc>
          <w:tcPr>
            <w:tcW w:w="2127" w:type="dxa"/>
          </w:tcPr>
          <w:p w14:paraId="7E4326EB" w14:textId="7E97704C" w:rsidR="004B08F2" w:rsidRPr="009D688B" w:rsidRDefault="004B08F2" w:rsidP="004B08F2">
            <w:pPr>
              <w:spacing w:after="120"/>
              <w:jc w:val="center"/>
            </w:pPr>
            <w:r w:rsidRPr="009D688B">
              <w:t>1</w:t>
            </w:r>
          </w:p>
        </w:tc>
        <w:tc>
          <w:tcPr>
            <w:tcW w:w="2268" w:type="dxa"/>
          </w:tcPr>
          <w:p w14:paraId="7138F649" w14:textId="382468F4" w:rsidR="004B08F2" w:rsidRPr="009D688B" w:rsidRDefault="004B08F2" w:rsidP="004B08F2">
            <w:pPr>
              <w:spacing w:after="120"/>
              <w:jc w:val="center"/>
            </w:pPr>
            <w:r w:rsidRPr="009D688B">
              <w:t>32</w:t>
            </w:r>
          </w:p>
        </w:tc>
        <w:tc>
          <w:tcPr>
            <w:tcW w:w="2409" w:type="dxa"/>
          </w:tcPr>
          <w:p w14:paraId="5A10867F" w14:textId="063297CD" w:rsidR="004B08F2" w:rsidRPr="009D688B" w:rsidRDefault="004B08F2" w:rsidP="004B08F2">
            <w:pPr>
              <w:spacing w:after="120"/>
              <w:jc w:val="center"/>
            </w:pPr>
            <w:r w:rsidRPr="009D688B">
              <w:t>16</w:t>
            </w:r>
          </w:p>
        </w:tc>
        <w:tc>
          <w:tcPr>
            <w:tcW w:w="1131" w:type="dxa"/>
          </w:tcPr>
          <w:p w14:paraId="314D4488" w14:textId="7AD67755" w:rsidR="004B08F2" w:rsidRPr="009D688B" w:rsidRDefault="004B08F2" w:rsidP="004B08F2">
            <w:pPr>
              <w:spacing w:after="120"/>
              <w:jc w:val="center"/>
            </w:pPr>
            <w:r w:rsidRPr="009D688B">
              <w:t>56</w:t>
            </w:r>
          </w:p>
        </w:tc>
      </w:tr>
    </w:tbl>
    <w:p w14:paraId="2960006B" w14:textId="6AA04476" w:rsidR="00A4589B" w:rsidRDefault="0061252C" w:rsidP="0061252C">
      <w:pPr>
        <w:pStyle w:val="Caption"/>
        <w:jc w:val="center"/>
      </w:pPr>
      <w:bookmarkStart w:id="16" w:name="_Ref534363689"/>
      <w:bookmarkStart w:id="17" w:name="_Ref534363685"/>
      <w:r w:rsidRPr="009D688B">
        <w:t xml:space="preserve">Table </w:t>
      </w:r>
      <w:r w:rsidRPr="009D688B">
        <w:fldChar w:fldCharType="begin"/>
      </w:r>
      <w:r w:rsidRPr="009D688B">
        <w:instrText xml:space="preserve"> SEQ Table \* ARABIC </w:instrText>
      </w:r>
      <w:r w:rsidRPr="009D688B">
        <w:fldChar w:fldCharType="separate"/>
      </w:r>
      <w:r w:rsidR="00A46068">
        <w:rPr>
          <w:noProof/>
        </w:rPr>
        <w:t>5</w:t>
      </w:r>
      <w:r w:rsidRPr="009D688B">
        <w:fldChar w:fldCharType="end"/>
      </w:r>
      <w:bookmarkEnd w:id="16"/>
      <w:r w:rsidRPr="009D688B">
        <w:t xml:space="preserve"> : CCEs required assuming two non-overlapping AL16 candidates per monitoring occasion</w:t>
      </w:r>
      <w:bookmarkEnd w:id="17"/>
    </w:p>
    <w:p w14:paraId="5F4C2B2E" w14:textId="77777777" w:rsidR="002036A7" w:rsidRPr="002036A7" w:rsidRDefault="002036A7" w:rsidP="002036A7"/>
    <w:p w14:paraId="4F68C1BD" w14:textId="743DC0AE" w:rsidR="0083348B" w:rsidRPr="00405633" w:rsidRDefault="00B8447D" w:rsidP="0083348B">
      <w:pPr>
        <w:rPr>
          <w:b/>
          <w:i/>
          <w:lang w:eastAsia="ko-KR"/>
        </w:rPr>
      </w:pPr>
      <w:r w:rsidRPr="00405633">
        <w:rPr>
          <w:b/>
          <w:i/>
          <w:lang w:eastAsia="ko-KR"/>
        </w:rPr>
        <w:t>Proposal</w:t>
      </w:r>
      <w:r w:rsidR="00405633" w:rsidRPr="00405633">
        <w:rPr>
          <w:b/>
          <w:i/>
          <w:lang w:eastAsia="ko-KR"/>
        </w:rPr>
        <w:t xml:space="preserve"> 4</w:t>
      </w:r>
      <w:r w:rsidRPr="00405633">
        <w:rPr>
          <w:b/>
          <w:i/>
          <w:lang w:eastAsia="ko-KR"/>
        </w:rPr>
        <w:t>: Increase the number of CCEs to 96 for SCS = 15</w:t>
      </w:r>
      <w:r w:rsidR="004172D8">
        <w:rPr>
          <w:b/>
          <w:i/>
          <w:lang w:eastAsia="ko-KR"/>
        </w:rPr>
        <w:t xml:space="preserve"> </w:t>
      </w:r>
      <w:r w:rsidRPr="00405633">
        <w:rPr>
          <w:b/>
          <w:i/>
          <w:lang w:eastAsia="ko-KR"/>
        </w:rPr>
        <w:t>kHz and keep the same Rel-15 numbers for the remaining numerologies.</w:t>
      </w:r>
    </w:p>
    <w:p w14:paraId="18DAA13A" w14:textId="05BF87A3" w:rsidR="00CB21D5" w:rsidRPr="009D688B" w:rsidRDefault="0083348B" w:rsidP="00220046">
      <w:pPr>
        <w:jc w:val="both"/>
      </w:pPr>
      <w:r w:rsidRPr="009D688B">
        <w:t>Another concern about increasing the BDs/CCEs limit</w:t>
      </w:r>
      <w:r w:rsidR="00B0029C" w:rsidRPr="009D688B">
        <w:t>s</w:t>
      </w:r>
      <w:r w:rsidRPr="009D688B">
        <w:t xml:space="preserve"> is the impact on the eMBB-only UEs. In fact, i</w:t>
      </w:r>
      <w:r w:rsidR="00403CCD" w:rsidRPr="009D688B">
        <w:t>ncreasing the CCEs and BDs limits for all the UEs including the eMBB-only UEs will add extra complexity for the UE implementation. eMB</w:t>
      </w:r>
      <w:bookmarkStart w:id="18" w:name="_GoBack"/>
      <w:bookmarkEnd w:id="18"/>
      <w:r w:rsidR="00403CCD" w:rsidRPr="009D688B">
        <w:t xml:space="preserve">B-only UEs are not required to support the increased CCEs/BDs limits intended </w:t>
      </w:r>
      <w:r w:rsidR="00F64BB9" w:rsidRPr="009D688B">
        <w:t>mainly to the UEs supporting</w:t>
      </w:r>
      <w:r w:rsidR="00501479" w:rsidRPr="009D688B">
        <w:t xml:space="preserve"> the</w:t>
      </w:r>
      <w:r w:rsidR="00F64BB9" w:rsidRPr="009D688B">
        <w:t xml:space="preserve"> URLLC service</w:t>
      </w:r>
      <w:r w:rsidR="00403CCD" w:rsidRPr="009D688B">
        <w:t xml:space="preserve">. One possibility </w:t>
      </w:r>
      <w:r w:rsidR="00F64BB9" w:rsidRPr="009D688B">
        <w:t xml:space="preserve">to tackle this issue </w:t>
      </w:r>
      <w:r w:rsidR="00403CCD" w:rsidRPr="009D688B">
        <w:t>is to have more flexibility i</w:t>
      </w:r>
      <w:r w:rsidR="00F64BB9" w:rsidRPr="009D688B">
        <w:t>n defining the CCEs/BDs limits. One approach is to specify multiple CCEs/BDs numbers for each numerology</w:t>
      </w:r>
      <w:r w:rsidR="003C7C2B" w:rsidRPr="009D688B">
        <w:t xml:space="preserve"> (E.g. one intended for eMBB and one for the URLL</w:t>
      </w:r>
      <w:r w:rsidR="00F755A4" w:rsidRPr="009D688B">
        <w:t>C</w:t>
      </w:r>
      <w:r w:rsidR="00CD46C4" w:rsidRPr="009D688B">
        <w:t xml:space="preserve"> service) and </w:t>
      </w:r>
      <w:r w:rsidR="005D06C3" w:rsidRPr="009D688B">
        <w:t>define them as UE capabilities</w:t>
      </w:r>
      <w:r w:rsidR="00CD46C4" w:rsidRPr="009D688B">
        <w:t xml:space="preserve"> (E.g. Rel-15 </w:t>
      </w:r>
      <w:r w:rsidR="00F45013">
        <w:t xml:space="preserve">as the baseline </w:t>
      </w:r>
      <w:r w:rsidR="00CD46C4" w:rsidRPr="009D688B">
        <w:t xml:space="preserve">capability and Rel-16 </w:t>
      </w:r>
      <w:r w:rsidR="00F45013">
        <w:t xml:space="preserve">new </w:t>
      </w:r>
      <w:r w:rsidR="00CD46C4" w:rsidRPr="009D688B">
        <w:t>capability)</w:t>
      </w:r>
      <w:r w:rsidR="00F755A4" w:rsidRPr="009D688B">
        <w:t xml:space="preserve">. </w:t>
      </w:r>
    </w:p>
    <w:p w14:paraId="38F288A1" w14:textId="4AD18006" w:rsidR="003E7127" w:rsidRPr="00405633" w:rsidRDefault="003E7127" w:rsidP="00F64BB9">
      <w:pPr>
        <w:rPr>
          <w:b/>
          <w:i/>
          <w:lang w:eastAsia="ko-KR"/>
        </w:rPr>
      </w:pPr>
      <w:r w:rsidRPr="00405633">
        <w:rPr>
          <w:b/>
          <w:i/>
          <w:lang w:eastAsia="ko-KR"/>
        </w:rPr>
        <w:t>Proposal</w:t>
      </w:r>
      <w:r w:rsidR="00405633">
        <w:rPr>
          <w:b/>
          <w:i/>
          <w:lang w:eastAsia="ko-KR"/>
        </w:rPr>
        <w:t xml:space="preserve"> 5</w:t>
      </w:r>
      <w:r w:rsidRPr="00405633">
        <w:rPr>
          <w:b/>
          <w:i/>
          <w:lang w:eastAsia="ko-KR"/>
        </w:rPr>
        <w:t xml:space="preserve">:  Multiple BDs/CCEs limits could be </w:t>
      </w:r>
      <w:r w:rsidR="002D0EAB" w:rsidRPr="00405633">
        <w:rPr>
          <w:b/>
          <w:i/>
          <w:lang w:eastAsia="ko-KR"/>
        </w:rPr>
        <w:t>specified</w:t>
      </w:r>
      <w:r w:rsidRPr="00405633">
        <w:rPr>
          <w:b/>
          <w:i/>
          <w:lang w:eastAsia="ko-KR"/>
        </w:rPr>
        <w:t xml:space="preserve"> per numerology and </w:t>
      </w:r>
      <w:r w:rsidR="00FB383B" w:rsidRPr="00405633">
        <w:rPr>
          <w:b/>
          <w:i/>
          <w:lang w:eastAsia="ko-KR"/>
        </w:rPr>
        <w:t>defined as UE capabilities</w:t>
      </w:r>
      <w:r w:rsidRPr="00405633">
        <w:rPr>
          <w:b/>
          <w:i/>
          <w:lang w:eastAsia="ko-KR"/>
        </w:rPr>
        <w:t>.</w:t>
      </w:r>
    </w:p>
    <w:p w14:paraId="7F5A2644" w14:textId="63B74E8A" w:rsidR="00FE16FB" w:rsidRPr="009D688B" w:rsidRDefault="00FE16FB" w:rsidP="00FE16FB">
      <w:pPr>
        <w:pStyle w:val="Heading3"/>
      </w:pPr>
      <w:r w:rsidRPr="009D688B">
        <w:t>CCEs/BDs Budget distribution</w:t>
      </w:r>
    </w:p>
    <w:p w14:paraId="3D8239EF" w14:textId="287C2645" w:rsidR="00B53043" w:rsidRPr="009D688B" w:rsidRDefault="00B53043" w:rsidP="00220046">
      <w:pPr>
        <w:jc w:val="both"/>
      </w:pPr>
      <w:r w:rsidRPr="009D688B">
        <w:t>It is very likely that the eMBB scheduling</w:t>
      </w:r>
      <w:r w:rsidR="009D0841" w:rsidRPr="009D688B">
        <w:t xml:space="preserve"> and</w:t>
      </w:r>
      <w:r w:rsidRPr="009D688B">
        <w:t xml:space="preserve"> </w:t>
      </w:r>
      <w:r w:rsidR="009D0841" w:rsidRPr="009D688B">
        <w:t xml:space="preserve">the group-common DCI </w:t>
      </w:r>
      <w:r w:rsidRPr="009D688B">
        <w:t>will take place most of the time in the first half of the slot. However, the URLLC scheduling could be in the first or the second half of the slot with equal probability.</w:t>
      </w:r>
      <w:r w:rsidR="00C60501" w:rsidRPr="009D688B">
        <w:t xml:space="preserve"> </w:t>
      </w:r>
    </w:p>
    <w:p w14:paraId="2C875EE1" w14:textId="604FA106" w:rsidR="00714B6F" w:rsidRPr="009D688B" w:rsidRDefault="00714B6F" w:rsidP="00220046">
      <w:pPr>
        <w:jc w:val="both"/>
      </w:pPr>
      <w:r w:rsidRPr="009D688B">
        <w:t xml:space="preserve">Splitting the budget equally between half-slots could penalize the traffic scheduled in the first-half. </w:t>
      </w:r>
    </w:p>
    <w:p w14:paraId="6EA6230A" w14:textId="7C171C74" w:rsidR="00C60501" w:rsidRPr="009D688B" w:rsidRDefault="00403CCD" w:rsidP="00220046">
      <w:pPr>
        <w:tabs>
          <w:tab w:val="num" w:pos="1440"/>
          <w:tab w:val="num" w:pos="2160"/>
        </w:tabs>
        <w:jc w:val="both"/>
      </w:pPr>
      <w:r w:rsidRPr="009D688B">
        <w:t>Therefore, multiple options are possible to dis</w:t>
      </w:r>
      <w:r w:rsidR="00C60501" w:rsidRPr="009D688B">
        <w:t xml:space="preserve">tribute the new CCEs/BDs budget. </w:t>
      </w:r>
      <w:r w:rsidRPr="009D688B">
        <w:t>One approach is to have an asymmetric limits of CCEs/BDs budgets between the first and the second half of the slot, which means different CCEs/BDs budgets for the first hal</w:t>
      </w:r>
      <w:r w:rsidR="00C60501" w:rsidRPr="009D688B">
        <w:t xml:space="preserve">f-slot and the second half-slot. </w:t>
      </w:r>
      <w:r w:rsidRPr="009D688B">
        <w:t>E.g. 48 BDs and 20BDs for the first and seco</w:t>
      </w:r>
      <w:r w:rsidR="00C60501" w:rsidRPr="009D688B">
        <w:t>nd half slot respectively. 64 CCE</w:t>
      </w:r>
      <w:r w:rsidRPr="009D688B">
        <w:t xml:space="preserve">s and 32 </w:t>
      </w:r>
      <w:r w:rsidR="00C60501" w:rsidRPr="009D688B">
        <w:t>CCE</w:t>
      </w:r>
      <w:r w:rsidRPr="009D688B">
        <w:t>s for the first and second half slot respectively</w:t>
      </w:r>
      <w:r w:rsidR="00C60501" w:rsidRPr="009D688B">
        <w:t xml:space="preserve"> for SCS = 15</w:t>
      </w:r>
      <w:r w:rsidR="00220046">
        <w:t xml:space="preserve"> </w:t>
      </w:r>
      <w:r w:rsidR="00C60501" w:rsidRPr="009D688B">
        <w:t>kHz</w:t>
      </w:r>
      <w:r w:rsidRPr="009D688B">
        <w:t xml:space="preserve">. </w:t>
      </w:r>
    </w:p>
    <w:p w14:paraId="1133BF3E" w14:textId="6B8B381C" w:rsidR="00CB21D5" w:rsidRPr="009D688B" w:rsidRDefault="00403CCD" w:rsidP="00220046">
      <w:pPr>
        <w:tabs>
          <w:tab w:val="num" w:pos="1440"/>
          <w:tab w:val="num" w:pos="2160"/>
          <w:tab w:val="num" w:pos="2880"/>
        </w:tabs>
        <w:jc w:val="both"/>
        <w:rPr>
          <w:lang w:val="en-US"/>
        </w:rPr>
      </w:pPr>
      <w:r w:rsidRPr="009D688B">
        <w:t xml:space="preserve">Another approach is to split the budget between monitoring occasions/search spaces/CORESETs. The budget could be split equally between monitoring occasions </w:t>
      </w:r>
      <w:r w:rsidR="0065104B" w:rsidRPr="009D688B">
        <w:t>(or</w:t>
      </w:r>
      <w:r w:rsidR="00C60501" w:rsidRPr="009D688B">
        <w:t xml:space="preserve"> search spaces or CORESETs),</w:t>
      </w:r>
      <w:r w:rsidRPr="009D688B">
        <w:t xml:space="preserve"> </w:t>
      </w:r>
      <w:r w:rsidR="00C60501" w:rsidRPr="009D688B">
        <w:t>o</w:t>
      </w:r>
      <w:r w:rsidRPr="009D688B">
        <w:t xml:space="preserve">r </w:t>
      </w:r>
      <w:r w:rsidR="00C60501" w:rsidRPr="009D688B">
        <w:t xml:space="preserve">also </w:t>
      </w:r>
      <w:r w:rsidRPr="009D688B">
        <w:t xml:space="preserve">some priorities could be given to some monitoring occasions </w:t>
      </w:r>
      <w:r w:rsidR="0065104B" w:rsidRPr="009D688B">
        <w:t>(or</w:t>
      </w:r>
      <w:r w:rsidRPr="009D688B">
        <w:t xml:space="preserve"> search spaces or CORESETs).  E.g. higher priority given to monitoring occasions </w:t>
      </w:r>
      <w:r w:rsidR="0065104B" w:rsidRPr="009D688B">
        <w:t>(or</w:t>
      </w:r>
      <w:r w:rsidRPr="009D688B">
        <w:t xml:space="preserve"> search spaces or CORESETs) scheduling URLLC traffic. Or</w:t>
      </w:r>
      <w:r w:rsidR="00C60501" w:rsidRPr="009D688B">
        <w:t xml:space="preserve"> E.g.</w:t>
      </w:r>
      <w:r w:rsidRPr="009D688B">
        <w:t xml:space="preserve"> allocate specific budget for the 1</w:t>
      </w:r>
      <w:r w:rsidRPr="009D688B">
        <w:rPr>
          <w:vertAlign w:val="superscript"/>
        </w:rPr>
        <w:t>st</w:t>
      </w:r>
      <w:r w:rsidRPr="009D688B">
        <w:t xml:space="preserve"> monitoring occasion (si</w:t>
      </w:r>
      <w:r w:rsidR="00821455">
        <w:t>nce it usually has the GC-PDCCH</w:t>
      </w:r>
      <w:r w:rsidRPr="009D688B">
        <w:t xml:space="preserve">) and then split the remaining budget between the remaining occasions. </w:t>
      </w:r>
    </w:p>
    <w:p w14:paraId="102346A2" w14:textId="39DE5695" w:rsidR="00C60501" w:rsidRPr="00405633" w:rsidRDefault="00C60501" w:rsidP="00B53043">
      <w:pPr>
        <w:rPr>
          <w:b/>
          <w:i/>
          <w:lang w:eastAsia="ko-KR"/>
        </w:rPr>
      </w:pPr>
      <w:r w:rsidRPr="00405633">
        <w:rPr>
          <w:b/>
          <w:i/>
          <w:lang w:eastAsia="ko-KR"/>
        </w:rPr>
        <w:t>Proposal</w:t>
      </w:r>
      <w:r w:rsidR="00405633" w:rsidRPr="00405633">
        <w:rPr>
          <w:b/>
          <w:i/>
          <w:lang w:eastAsia="ko-KR"/>
        </w:rPr>
        <w:t xml:space="preserve"> 6:</w:t>
      </w:r>
      <w:r w:rsidRPr="00405633">
        <w:rPr>
          <w:b/>
          <w:i/>
          <w:lang w:eastAsia="ko-KR"/>
        </w:rPr>
        <w:t xml:space="preserve"> Adopt one of the two following options for CCEs/BDs limits: </w:t>
      </w:r>
    </w:p>
    <w:p w14:paraId="2EB7024B" w14:textId="4A305169" w:rsidR="00C60501" w:rsidRPr="00405633" w:rsidRDefault="00C60501" w:rsidP="00C60501">
      <w:pPr>
        <w:pStyle w:val="ListParagraph"/>
        <w:numPr>
          <w:ilvl w:val="0"/>
          <w:numId w:val="28"/>
        </w:numPr>
        <w:rPr>
          <w:b/>
          <w:i/>
          <w:lang w:eastAsia="ko-KR"/>
        </w:rPr>
      </w:pPr>
      <w:r w:rsidRPr="00405633">
        <w:rPr>
          <w:b/>
          <w:i/>
          <w:lang w:eastAsia="ko-KR"/>
        </w:rPr>
        <w:t>Option</w:t>
      </w:r>
      <w:r w:rsidR="000B58CE" w:rsidRPr="00405633">
        <w:rPr>
          <w:b/>
          <w:i/>
          <w:lang w:eastAsia="ko-KR"/>
        </w:rPr>
        <w:t xml:space="preserve"> 1:</w:t>
      </w:r>
      <w:r w:rsidRPr="00405633">
        <w:rPr>
          <w:b/>
          <w:i/>
          <w:lang w:eastAsia="ko-KR"/>
        </w:rPr>
        <w:t xml:space="preserve"> </w:t>
      </w:r>
      <w:r w:rsidR="000A4DDF" w:rsidRPr="00405633">
        <w:rPr>
          <w:b/>
          <w:i/>
          <w:lang w:eastAsia="ko-KR"/>
        </w:rPr>
        <w:t>A</w:t>
      </w:r>
      <w:r w:rsidRPr="00405633">
        <w:rPr>
          <w:b/>
          <w:i/>
          <w:lang w:eastAsia="ko-KR"/>
        </w:rPr>
        <w:t>symmetric limits of BDs/CCEs per half slot.</w:t>
      </w:r>
    </w:p>
    <w:p w14:paraId="5BAA31F3" w14:textId="77A4DD10" w:rsidR="00C60501" w:rsidRPr="00405633" w:rsidRDefault="00C60501" w:rsidP="00C60501">
      <w:pPr>
        <w:pStyle w:val="ListParagraph"/>
        <w:numPr>
          <w:ilvl w:val="0"/>
          <w:numId w:val="28"/>
        </w:numPr>
        <w:rPr>
          <w:b/>
          <w:i/>
          <w:lang w:eastAsia="ko-KR"/>
        </w:rPr>
      </w:pPr>
      <w:r w:rsidRPr="00405633">
        <w:rPr>
          <w:b/>
          <w:i/>
          <w:lang w:eastAsia="ko-KR"/>
        </w:rPr>
        <w:t xml:space="preserve">Option 2: </w:t>
      </w:r>
      <w:r w:rsidR="000A4DDF" w:rsidRPr="00405633">
        <w:rPr>
          <w:b/>
          <w:i/>
          <w:lang w:eastAsia="ko-KR"/>
        </w:rPr>
        <w:t>S</w:t>
      </w:r>
      <w:r w:rsidRPr="00405633">
        <w:rPr>
          <w:b/>
          <w:i/>
          <w:lang w:eastAsia="ko-KR"/>
        </w:rPr>
        <w:t>plit the budget between mon</w:t>
      </w:r>
      <w:r w:rsidR="00E94AA0" w:rsidRPr="00405633">
        <w:rPr>
          <w:b/>
          <w:i/>
          <w:lang w:eastAsia="ko-KR"/>
        </w:rPr>
        <w:t>itoring occasions/search spaces</w:t>
      </w:r>
      <w:r w:rsidRPr="00405633">
        <w:rPr>
          <w:b/>
          <w:i/>
          <w:lang w:eastAsia="ko-KR"/>
        </w:rPr>
        <w:t xml:space="preserve">. </w:t>
      </w:r>
    </w:p>
    <w:p w14:paraId="21CFBCA4" w14:textId="4E02E19F" w:rsidR="009A6373" w:rsidRPr="009D688B" w:rsidRDefault="009A6373" w:rsidP="009A6373">
      <w:pPr>
        <w:pStyle w:val="Heading3"/>
      </w:pPr>
      <w:r w:rsidRPr="009D688B">
        <w:t>PDCCH overbooking and dropping rules</w:t>
      </w:r>
    </w:p>
    <w:p w14:paraId="3B45BAA3" w14:textId="5D543E2C" w:rsidR="00EB3DC1" w:rsidRPr="009D688B" w:rsidRDefault="00EB3DC1" w:rsidP="002A48A0">
      <w:pPr>
        <w:rPr>
          <w:lang w:val="en-US"/>
        </w:rPr>
      </w:pPr>
      <w:r w:rsidRPr="009D688B">
        <w:rPr>
          <w:lang w:val="en-US"/>
        </w:rPr>
        <w:t>A pseudo-code is defined in Re</w:t>
      </w:r>
      <w:r w:rsidR="004172D8">
        <w:rPr>
          <w:lang w:val="en-US"/>
        </w:rPr>
        <w:t>l-15 specs to handle the PDCCH o</w:t>
      </w:r>
      <w:r w:rsidRPr="009D688B">
        <w:rPr>
          <w:lang w:val="en-US"/>
        </w:rPr>
        <w:t xml:space="preserve">verbooking. In the specified pseudo-code, CCEs/BDs allocation starts with search space (SS) with the lowest index. Therefore, priorities is currently given to the SS according to their indexes. </w:t>
      </w:r>
      <w:r w:rsidRPr="009D688B">
        <w:t xml:space="preserve">This is not ideal for the URLLC traffic which could be scheduled by an SS with high index. </w:t>
      </w:r>
    </w:p>
    <w:p w14:paraId="7D15DA79" w14:textId="5C113833" w:rsidR="00EB3DC1" w:rsidRPr="009D688B" w:rsidRDefault="00EB3DC1" w:rsidP="002A48A0">
      <w:pPr>
        <w:rPr>
          <w:lang w:val="en-US"/>
        </w:rPr>
      </w:pPr>
      <w:r w:rsidRPr="009D688B">
        <w:t xml:space="preserve">To handle this issue multiple options are </w:t>
      </w:r>
      <w:r w:rsidR="00731CC3" w:rsidRPr="009D688B">
        <w:t>possible:</w:t>
      </w:r>
      <w:r w:rsidRPr="009D688B">
        <w:t xml:space="preserve"> </w:t>
      </w:r>
    </w:p>
    <w:p w14:paraId="5C6E0A1F" w14:textId="77777777" w:rsidR="002A48A0" w:rsidRPr="009D688B" w:rsidRDefault="00EB3DC1" w:rsidP="002A48A0">
      <w:pPr>
        <w:pStyle w:val="ListParagraph"/>
        <w:numPr>
          <w:ilvl w:val="0"/>
          <w:numId w:val="30"/>
        </w:numPr>
        <w:rPr>
          <w:lang w:val="en-US"/>
        </w:rPr>
      </w:pPr>
      <w:r w:rsidRPr="009D688B">
        <w:t>Option 1: Alloc</w:t>
      </w:r>
      <w:r w:rsidR="002A48A0" w:rsidRPr="009D688B">
        <w:t>ate priorities to search spaces.</w:t>
      </w:r>
    </w:p>
    <w:p w14:paraId="26643C99" w14:textId="21B6F475" w:rsidR="00EB3DC1" w:rsidRPr="002036A7" w:rsidRDefault="00EB3DC1" w:rsidP="002A48A0">
      <w:pPr>
        <w:pStyle w:val="ListParagraph"/>
        <w:numPr>
          <w:ilvl w:val="0"/>
          <w:numId w:val="30"/>
        </w:numPr>
        <w:rPr>
          <w:lang w:val="en-US"/>
        </w:rPr>
      </w:pPr>
      <w:r w:rsidRPr="009D688B">
        <w:t>Option 2: Split the CCEs/BDs budget equally (or with some priorities to the URLLC traffic) to avoid the risk of the CCEs being consumed from the initial monitoring</w:t>
      </w:r>
      <w:r w:rsidR="002A48A0" w:rsidRPr="009D688B">
        <w:t xml:space="preserve"> occasion/CORESETs/search space.</w:t>
      </w:r>
    </w:p>
    <w:p w14:paraId="6B600FD4" w14:textId="77777777" w:rsidR="002036A7" w:rsidRPr="009D688B" w:rsidRDefault="002036A7" w:rsidP="002036A7">
      <w:pPr>
        <w:pStyle w:val="ListParagraph"/>
        <w:ind w:left="1152"/>
        <w:rPr>
          <w:lang w:val="en-US"/>
        </w:rPr>
      </w:pPr>
    </w:p>
    <w:p w14:paraId="2387BBAE" w14:textId="77777777" w:rsidR="004B08F2" w:rsidRPr="009D688B" w:rsidRDefault="004B08F2" w:rsidP="004B08F2">
      <w:pPr>
        <w:pStyle w:val="Heading1"/>
        <w:rPr>
          <w:lang w:eastAsia="ko-KR"/>
        </w:rPr>
      </w:pPr>
      <w:r w:rsidRPr="009D688B">
        <w:rPr>
          <w:lang w:eastAsia="ko-KR"/>
        </w:rPr>
        <w:lastRenderedPageBreak/>
        <w:t>PDCCH monitoring enhancements</w:t>
      </w:r>
    </w:p>
    <w:p w14:paraId="2937DA8E" w14:textId="77777777" w:rsidR="004B08F2" w:rsidRPr="009D688B" w:rsidRDefault="004B08F2" w:rsidP="004B08F2">
      <w:pPr>
        <w:pStyle w:val="ListParagraph"/>
        <w:ind w:left="0"/>
        <w:jc w:val="both"/>
        <w:rPr>
          <w:lang w:eastAsia="ko-KR"/>
        </w:rPr>
      </w:pPr>
      <w:r w:rsidRPr="009D688B">
        <w:rPr>
          <w:lang w:eastAsia="ko-KR"/>
        </w:rPr>
        <w:t>In this section, we will perform some latency analysis for the UL and DL transmissions, and we will assess if any link direction is particularly impacting the latency performance more than the other link.</w:t>
      </w:r>
    </w:p>
    <w:p w14:paraId="5EC832FB" w14:textId="77777777" w:rsidR="004B08F2" w:rsidRPr="009D688B" w:rsidRDefault="004B08F2" w:rsidP="004B08F2">
      <w:pPr>
        <w:pStyle w:val="ListParagraph"/>
        <w:ind w:left="0"/>
        <w:jc w:val="both"/>
        <w:rPr>
          <w:lang w:eastAsia="ko-KR"/>
        </w:rPr>
      </w:pPr>
      <w:r w:rsidRPr="009D688B">
        <w:rPr>
          <w:lang w:eastAsia="ko-KR"/>
        </w:rPr>
        <w:t>Once the UE has a packet to be transmitted in UL, the UE needs to generate and send an SR to the gNB to be allocated some resources for the UL transmission. The SR is not transmitted immediately since the UE needs to comply with the configured SR periodicity. The gNB needs also some time to process the SR and generate the UL grant. The DCI carrying the UL grant is not transmitted immediately since the PDCCH transmission needs some time alignment to comply with configured PDCCH periodicity and bitmap. Therefore, the SR transmission and decoding procedure will clearly affect the overall UL latency.</w:t>
      </w:r>
    </w:p>
    <w:p w14:paraId="4158A645" w14:textId="51F9058E" w:rsidR="004B08F2" w:rsidRPr="009D688B" w:rsidRDefault="004B08F2" w:rsidP="004B08F2">
      <w:pPr>
        <w:pStyle w:val="ListParagraph"/>
        <w:ind w:left="0"/>
        <w:jc w:val="both"/>
        <w:rPr>
          <w:lang w:eastAsia="ko-KR"/>
        </w:rPr>
      </w:pPr>
      <w:r w:rsidRPr="009D688B">
        <w:rPr>
          <w:lang w:eastAsia="ko-KR"/>
        </w:rPr>
        <w:t>Using the parameters and assumptions given in</w:t>
      </w:r>
      <w:r w:rsidR="00DF7BF8" w:rsidRPr="009D688B">
        <w:rPr>
          <w:lang w:eastAsia="ko-KR"/>
        </w:rPr>
        <w:t xml:space="preserve"> </w:t>
      </w:r>
      <w:r w:rsidR="00DF7BF8" w:rsidRPr="009D688B">
        <w:rPr>
          <w:lang w:eastAsia="ko-KR"/>
        </w:rPr>
        <w:fldChar w:fldCharType="begin"/>
      </w:r>
      <w:r w:rsidR="00DF7BF8" w:rsidRPr="009D688B">
        <w:rPr>
          <w:lang w:eastAsia="ko-KR"/>
        </w:rPr>
        <w:instrText xml:space="preserve"> REF _Ref525545843 \h  \* MERGEFORMAT </w:instrText>
      </w:r>
      <w:r w:rsidR="00DF7BF8" w:rsidRPr="009D688B">
        <w:rPr>
          <w:lang w:eastAsia="ko-KR"/>
        </w:rPr>
      </w:r>
      <w:r w:rsidR="00DF7BF8" w:rsidRPr="009D688B">
        <w:rPr>
          <w:lang w:eastAsia="ko-KR"/>
        </w:rPr>
        <w:fldChar w:fldCharType="separate"/>
      </w:r>
      <w:r w:rsidR="00A46068" w:rsidRPr="009D688B">
        <w:rPr>
          <w:lang w:eastAsia="ko-KR"/>
        </w:rPr>
        <w:t xml:space="preserve">Table </w:t>
      </w:r>
      <w:r w:rsidR="00A46068" w:rsidRPr="00A46068">
        <w:rPr>
          <w:lang w:eastAsia="ko-KR"/>
        </w:rPr>
        <w:t>8</w:t>
      </w:r>
      <w:r w:rsidR="00DF7BF8" w:rsidRPr="009D688B">
        <w:rPr>
          <w:lang w:eastAsia="ko-KR"/>
        </w:rPr>
        <w:fldChar w:fldCharType="end"/>
      </w:r>
      <w:r w:rsidRPr="009D688B">
        <w:rPr>
          <w:lang w:eastAsia="ko-KR"/>
        </w:rPr>
        <w:t xml:space="preserve">, we show in that </w:t>
      </w:r>
      <w:r w:rsidRPr="009D688B">
        <w:rPr>
          <w:lang w:eastAsia="ko-KR"/>
        </w:rPr>
        <w:fldChar w:fldCharType="begin"/>
      </w:r>
      <w:r w:rsidRPr="009D688B">
        <w:rPr>
          <w:lang w:eastAsia="ko-KR"/>
        </w:rPr>
        <w:instrText xml:space="preserve"> REF _Ref506393823 \h  \* MERGEFORMAT </w:instrText>
      </w:r>
      <w:r w:rsidRPr="009D688B">
        <w:rPr>
          <w:lang w:eastAsia="ko-KR"/>
        </w:rPr>
      </w:r>
      <w:r w:rsidRPr="009D688B">
        <w:rPr>
          <w:lang w:eastAsia="ko-KR"/>
        </w:rPr>
        <w:fldChar w:fldCharType="separate"/>
      </w:r>
      <w:r w:rsidR="00A46068" w:rsidRPr="009D688B">
        <w:rPr>
          <w:lang w:eastAsia="ko-KR"/>
        </w:rPr>
        <w:t xml:space="preserve">Figure </w:t>
      </w:r>
      <w:r w:rsidR="00A46068" w:rsidRPr="00A46068">
        <w:rPr>
          <w:lang w:eastAsia="ko-KR"/>
        </w:rPr>
        <w:t>8</w:t>
      </w:r>
      <w:r w:rsidRPr="009D688B">
        <w:rPr>
          <w:lang w:eastAsia="ko-KR"/>
        </w:rPr>
        <w:fldChar w:fldCharType="end"/>
      </w:r>
      <w:r w:rsidRPr="009D688B">
        <w:rPr>
          <w:lang w:eastAsia="ko-KR"/>
        </w:rPr>
        <w:t xml:space="preserve"> UL latency is higher than DL latency and this is due to the UL control aspects fully dependent on the SR-based UL-SCH operation. As the processing delays and the transmission procedures are not the same in UL and DL this leads to concluding that the overall latencies in UL and DL are not symmetric and the assumption of symmetric latency for UL and DL is invalid. Therefore, Different techniques could be envisaged to handle each link differently to improve its latency.</w:t>
      </w:r>
    </w:p>
    <w:p w14:paraId="00EF6BCE" w14:textId="56F5269D" w:rsidR="004B08F2" w:rsidRPr="009D688B" w:rsidRDefault="004B08F2" w:rsidP="004B08F2">
      <w:pPr>
        <w:pStyle w:val="ListParagraph"/>
        <w:ind w:left="0"/>
        <w:jc w:val="both"/>
        <w:rPr>
          <w:lang w:eastAsia="ko-KR"/>
        </w:rPr>
      </w:pPr>
      <w:r w:rsidRPr="009D688B">
        <w:rPr>
          <w:rFonts w:eastAsia="Times New Roman"/>
          <w:b/>
          <w:i/>
          <w:lang w:val="en-US" w:eastAsia="ja-JP"/>
        </w:rPr>
        <w:t xml:space="preserve">Observation </w:t>
      </w:r>
      <w:r w:rsidR="00846322">
        <w:rPr>
          <w:rFonts w:eastAsia="Times New Roman"/>
          <w:b/>
          <w:i/>
          <w:lang w:val="en-US" w:eastAsia="ja-JP"/>
        </w:rPr>
        <w:t>7</w:t>
      </w:r>
      <w:r w:rsidRPr="009D688B">
        <w:rPr>
          <w:rFonts w:eastAsia="Times New Roman"/>
          <w:b/>
          <w:i/>
          <w:lang w:val="en-US" w:eastAsia="ja-JP"/>
        </w:rPr>
        <w:t>: The incurred latency in UL transmission is higher than that for DL transmission.</w:t>
      </w:r>
    </w:p>
    <w:p w14:paraId="7C075CEE" w14:textId="77D02358" w:rsidR="004B08F2" w:rsidRPr="009D688B" w:rsidRDefault="00220046" w:rsidP="004B08F2">
      <w:pPr>
        <w:spacing w:after="0"/>
        <w:jc w:val="center"/>
      </w:pPr>
      <w:r w:rsidRPr="009D688B">
        <w:object w:dxaOrig="10411" w:dyaOrig="6451" w14:anchorId="6CB52252">
          <v:shape id="_x0000_i1026" type="#_x0000_t75" style="width:301.25pt;height:187.2pt" o:ole="">
            <v:imagedata r:id="rId22" o:title=""/>
          </v:shape>
          <o:OLEObject Type="Embed" ProgID="Visio.Drawing.15" ShapeID="_x0000_i1026" DrawAspect="Content" ObjectID="_1608733378" r:id="rId23"/>
        </w:object>
      </w:r>
      <w:r w:rsidR="004B08F2" w:rsidRPr="009D688B">
        <w:t xml:space="preserve"> </w:t>
      </w:r>
    </w:p>
    <w:p w14:paraId="4184FEEA" w14:textId="77777777" w:rsidR="004B08F2" w:rsidRPr="009D688B" w:rsidRDefault="004B08F2" w:rsidP="004B08F2">
      <w:pPr>
        <w:pStyle w:val="Caption"/>
        <w:spacing w:before="0"/>
        <w:jc w:val="center"/>
        <w:rPr>
          <w:b w:val="0"/>
        </w:rPr>
      </w:pPr>
      <w:bookmarkStart w:id="19" w:name="_Ref506393823"/>
      <w:r w:rsidRPr="009D688B">
        <w:rPr>
          <w:b w:val="0"/>
        </w:rPr>
        <w:t xml:space="preserve">Figure </w:t>
      </w:r>
      <w:r w:rsidRPr="009D688B">
        <w:rPr>
          <w:b w:val="0"/>
        </w:rPr>
        <w:fldChar w:fldCharType="begin"/>
      </w:r>
      <w:r w:rsidRPr="009D688B">
        <w:rPr>
          <w:b w:val="0"/>
        </w:rPr>
        <w:instrText xml:space="preserve"> SEQ Figure \* ARABIC </w:instrText>
      </w:r>
      <w:r w:rsidRPr="009D688B">
        <w:rPr>
          <w:b w:val="0"/>
        </w:rPr>
        <w:fldChar w:fldCharType="separate"/>
      </w:r>
      <w:r w:rsidR="00A46068">
        <w:rPr>
          <w:b w:val="0"/>
          <w:noProof/>
        </w:rPr>
        <w:t>8</w:t>
      </w:r>
      <w:r w:rsidRPr="009D688B">
        <w:rPr>
          <w:b w:val="0"/>
        </w:rPr>
        <w:fldChar w:fldCharType="end"/>
      </w:r>
      <w:bookmarkEnd w:id="19"/>
      <w:r w:rsidRPr="009D688B">
        <w:rPr>
          <w:b w:val="0"/>
        </w:rPr>
        <w:t>: DL/UL transmission latency.</w:t>
      </w:r>
    </w:p>
    <w:p w14:paraId="26341DF8" w14:textId="77777777" w:rsidR="004B08F2" w:rsidRPr="009D688B" w:rsidRDefault="004B08F2" w:rsidP="004B08F2">
      <w:pPr>
        <w:spacing w:after="120"/>
        <w:jc w:val="both"/>
        <w:rPr>
          <w:lang w:eastAsia="ko-KR"/>
        </w:rPr>
      </w:pPr>
      <w:r w:rsidRPr="009D688B">
        <w:rPr>
          <w:lang w:eastAsia="ko-KR"/>
        </w:rPr>
        <w:t>Therefore, one possible approach to reduce the latency in UL is to have more frequent PDCCH monitoring occasions to meet the latency requirement and compensate for the additional delay caused by the scheduling request procedure. There is however no current mechanism to differentiate between PDCCH monitoring occasions to target UL or DL traffic during the monitoring and the decoding of the control channels.</w:t>
      </w:r>
    </w:p>
    <w:p w14:paraId="386E6718" w14:textId="77B6103B" w:rsidR="004B08F2" w:rsidRPr="009D688B" w:rsidRDefault="004B08F2" w:rsidP="004B08F2">
      <w:pPr>
        <w:jc w:val="both"/>
        <w:rPr>
          <w:lang w:eastAsia="ko-KR"/>
        </w:rPr>
      </w:pPr>
      <w:r w:rsidRPr="009D688B">
        <w:rPr>
          <w:lang w:eastAsia="ko-KR"/>
        </w:rPr>
        <w:t xml:space="preserve">One possible proposal, instead of permanently increasing the PDCCH monitoring occasions, it is possible to define an additional PDCCH monitoring configuration that is used only when there is UL data to be transmitted. Hence, the UE could be configured with a secondary PDCCH monitoring configuration (or secondary Search Space) that is monitored at certain period of times based on specific triggers (e.g. SR transmission) as shown in </w:t>
      </w:r>
      <w:r w:rsidRPr="009D688B">
        <w:rPr>
          <w:lang w:eastAsia="ko-KR"/>
        </w:rPr>
        <w:fldChar w:fldCharType="begin"/>
      </w:r>
      <w:r w:rsidRPr="009D688B">
        <w:rPr>
          <w:lang w:eastAsia="ko-KR"/>
        </w:rPr>
        <w:instrText xml:space="preserve"> REF _Ref528952334 \h  \* MERGEFORMAT </w:instrText>
      </w:r>
      <w:r w:rsidRPr="009D688B">
        <w:rPr>
          <w:lang w:eastAsia="ko-KR"/>
        </w:rPr>
      </w:r>
      <w:r w:rsidRPr="009D688B">
        <w:rPr>
          <w:lang w:eastAsia="ko-KR"/>
        </w:rPr>
        <w:fldChar w:fldCharType="separate"/>
      </w:r>
      <w:r w:rsidR="00A46068" w:rsidRPr="009D688B">
        <w:t xml:space="preserve">Figure </w:t>
      </w:r>
      <w:r w:rsidR="00A46068" w:rsidRPr="00A46068">
        <w:rPr>
          <w:noProof/>
        </w:rPr>
        <w:t>9</w:t>
      </w:r>
      <w:r w:rsidRPr="009D688B">
        <w:rPr>
          <w:lang w:eastAsia="ko-KR"/>
        </w:rPr>
        <w:fldChar w:fldCharType="end"/>
      </w:r>
      <w:r w:rsidRPr="009D688B">
        <w:rPr>
          <w:lang w:eastAsia="ko-KR"/>
        </w:rPr>
        <w:t>.</w:t>
      </w:r>
    </w:p>
    <w:p w14:paraId="7E75DFCD" w14:textId="77777777" w:rsidR="004B08F2" w:rsidRPr="009D688B" w:rsidRDefault="004B08F2" w:rsidP="004B08F2">
      <w:pPr>
        <w:spacing w:after="0"/>
        <w:jc w:val="center"/>
      </w:pPr>
      <w:r w:rsidRPr="009D688B">
        <w:rPr>
          <w:noProof/>
          <w:lang w:val="en-US"/>
        </w:rPr>
        <w:drawing>
          <wp:inline distT="0" distB="0" distL="0" distR="0" wp14:anchorId="1BB5B14C" wp14:editId="42EBEFA0">
            <wp:extent cx="5136281" cy="1675234"/>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l="830" t="11662" r="2809"/>
                    <a:stretch/>
                  </pic:blipFill>
                  <pic:spPr bwMode="auto">
                    <a:xfrm>
                      <a:off x="0" y="0"/>
                      <a:ext cx="5176747" cy="1688432"/>
                    </a:xfrm>
                    <a:prstGeom prst="rect">
                      <a:avLst/>
                    </a:prstGeom>
                    <a:noFill/>
                    <a:ln>
                      <a:noFill/>
                    </a:ln>
                    <a:extLst>
                      <a:ext uri="{53640926-AAD7-44D8-BBD7-CCE9431645EC}">
                        <a14:shadowObscured xmlns:a14="http://schemas.microsoft.com/office/drawing/2010/main"/>
                      </a:ext>
                    </a:extLst>
                  </pic:spPr>
                </pic:pic>
              </a:graphicData>
            </a:graphic>
          </wp:inline>
        </w:drawing>
      </w:r>
    </w:p>
    <w:p w14:paraId="0B17C4BF" w14:textId="77777777" w:rsidR="004B08F2" w:rsidRPr="009D688B" w:rsidRDefault="004B08F2" w:rsidP="004B08F2">
      <w:pPr>
        <w:pStyle w:val="Caption"/>
        <w:spacing w:before="0"/>
        <w:jc w:val="center"/>
        <w:rPr>
          <w:b w:val="0"/>
        </w:rPr>
      </w:pPr>
      <w:bookmarkStart w:id="20" w:name="_Ref528952334"/>
      <w:r w:rsidRPr="009D688B">
        <w:rPr>
          <w:b w:val="0"/>
        </w:rPr>
        <w:t xml:space="preserve">Figure </w:t>
      </w:r>
      <w:r w:rsidRPr="009D688B">
        <w:rPr>
          <w:b w:val="0"/>
        </w:rPr>
        <w:fldChar w:fldCharType="begin"/>
      </w:r>
      <w:r w:rsidRPr="009D688B">
        <w:rPr>
          <w:b w:val="0"/>
        </w:rPr>
        <w:instrText xml:space="preserve"> SEQ Figure \* ARABIC </w:instrText>
      </w:r>
      <w:r w:rsidRPr="009D688B">
        <w:rPr>
          <w:b w:val="0"/>
        </w:rPr>
        <w:fldChar w:fldCharType="separate"/>
      </w:r>
      <w:r w:rsidR="00A46068">
        <w:rPr>
          <w:b w:val="0"/>
          <w:noProof/>
        </w:rPr>
        <w:t>9</w:t>
      </w:r>
      <w:r w:rsidRPr="009D688B">
        <w:rPr>
          <w:b w:val="0"/>
        </w:rPr>
        <w:fldChar w:fldCharType="end"/>
      </w:r>
      <w:bookmarkEnd w:id="20"/>
      <w:r w:rsidRPr="009D688B">
        <w:rPr>
          <w:b w:val="0"/>
        </w:rPr>
        <w:t>: Secondary PDCCH monitoring configuration triggered by SR.</w:t>
      </w:r>
    </w:p>
    <w:p w14:paraId="0A5B01E8" w14:textId="77777777" w:rsidR="00A46068" w:rsidRDefault="004B08F2" w:rsidP="004B08F2">
      <w:pPr>
        <w:spacing w:after="120"/>
        <w:jc w:val="center"/>
      </w:pPr>
      <w:r w:rsidRPr="009D688B">
        <w:rPr>
          <w:lang w:eastAsia="ko-KR"/>
        </w:rPr>
        <w:t xml:space="preserve">For example, based on the parameters and assumptions in </w:t>
      </w:r>
      <w:r w:rsidRPr="009D688B">
        <w:rPr>
          <w:lang w:eastAsia="ko-KR"/>
        </w:rPr>
        <w:fldChar w:fldCharType="begin"/>
      </w:r>
      <w:r w:rsidRPr="009D688B">
        <w:rPr>
          <w:lang w:eastAsia="ko-KR"/>
        </w:rPr>
        <w:instrText xml:space="preserve"> REF _Ref525545843 \h  \* MERGEFORMAT </w:instrText>
      </w:r>
      <w:r w:rsidRPr="009D688B">
        <w:rPr>
          <w:lang w:eastAsia="ko-KR"/>
        </w:rPr>
      </w:r>
      <w:r w:rsidRPr="009D688B">
        <w:rPr>
          <w:lang w:eastAsia="ko-KR"/>
        </w:rPr>
        <w:fldChar w:fldCharType="separate"/>
      </w:r>
      <w:r w:rsidR="00A46068" w:rsidRPr="009D688B">
        <w:t xml:space="preserve">Table </w:t>
      </w:r>
      <w:r w:rsidR="00A46068" w:rsidRPr="00A46068">
        <w:rPr>
          <w:noProof/>
        </w:rPr>
        <w:t>8</w:t>
      </w:r>
      <w:r w:rsidRPr="009D688B">
        <w:rPr>
          <w:lang w:eastAsia="ko-KR"/>
        </w:rPr>
        <w:fldChar w:fldCharType="end"/>
      </w:r>
      <w:r w:rsidRPr="009D688B">
        <w:rPr>
          <w:lang w:eastAsia="ko-KR"/>
        </w:rPr>
        <w:t xml:space="preserve">, latency analysis for UL and DL is established in </w:t>
      </w:r>
      <w:r w:rsidRPr="009D688B">
        <w:rPr>
          <w:lang w:eastAsia="ko-KR"/>
        </w:rPr>
        <w:fldChar w:fldCharType="begin"/>
      </w:r>
      <w:r w:rsidRPr="009D688B">
        <w:rPr>
          <w:lang w:eastAsia="ko-KR"/>
        </w:rPr>
        <w:instrText xml:space="preserve"> REF _Ref528953068 \h </w:instrText>
      </w:r>
      <w:r w:rsidRPr="009D688B">
        <w:rPr>
          <w:lang w:eastAsia="ko-KR"/>
        </w:rPr>
      </w:r>
      <w:r w:rsidRPr="009D688B">
        <w:rPr>
          <w:lang w:eastAsia="ko-KR"/>
        </w:rPr>
        <w:fldChar w:fldCharType="separate"/>
      </w:r>
    </w:p>
    <w:p w14:paraId="29E37DDF" w14:textId="1170F10F" w:rsidR="004B08F2" w:rsidRPr="009D688B" w:rsidRDefault="00A46068" w:rsidP="004B08F2">
      <w:pPr>
        <w:jc w:val="both"/>
        <w:rPr>
          <w:lang w:eastAsia="ko-KR"/>
        </w:rPr>
      </w:pPr>
      <w:r w:rsidRPr="009D688B">
        <w:lastRenderedPageBreak/>
        <w:t xml:space="preserve">Figure </w:t>
      </w:r>
      <w:r>
        <w:rPr>
          <w:noProof/>
        </w:rPr>
        <w:t>10</w:t>
      </w:r>
      <w:r w:rsidR="004B08F2" w:rsidRPr="009D688B">
        <w:rPr>
          <w:lang w:eastAsia="ko-KR"/>
        </w:rPr>
        <w:fldChar w:fldCharType="end"/>
      </w:r>
      <w:r w:rsidR="004B08F2" w:rsidRPr="009D688B">
        <w:rPr>
          <w:lang w:eastAsia="ko-KR"/>
        </w:rPr>
        <w:t xml:space="preserve">  for various PDCCH monitoring configurations. To meet the latency requirement, one possible PDCCH monitoring adaptation based on the SR is:</w:t>
      </w:r>
    </w:p>
    <w:p w14:paraId="1760AD7B" w14:textId="77777777" w:rsidR="004B08F2" w:rsidRPr="009D688B" w:rsidRDefault="004B08F2" w:rsidP="004B08F2">
      <w:pPr>
        <w:pStyle w:val="ListParagraph"/>
        <w:numPr>
          <w:ilvl w:val="0"/>
          <w:numId w:val="31"/>
        </w:numPr>
        <w:jc w:val="both"/>
        <w:rPr>
          <w:lang w:eastAsia="ko-KR"/>
        </w:rPr>
      </w:pPr>
      <w:r w:rsidRPr="009D688B">
        <w:rPr>
          <w:lang w:eastAsia="ko-KR"/>
        </w:rPr>
        <w:t xml:space="preserve">Default Configuration: PDCCH monitoring configuration with 4 OS periodicity, </w:t>
      </w:r>
    </w:p>
    <w:p w14:paraId="72EBF683" w14:textId="77777777" w:rsidR="004B08F2" w:rsidRPr="009D688B" w:rsidRDefault="004B08F2" w:rsidP="004B08F2">
      <w:pPr>
        <w:pStyle w:val="ListParagraph"/>
        <w:numPr>
          <w:ilvl w:val="0"/>
          <w:numId w:val="31"/>
        </w:numPr>
        <w:jc w:val="both"/>
        <w:rPr>
          <w:lang w:eastAsia="ko-KR"/>
        </w:rPr>
      </w:pPr>
      <w:r w:rsidRPr="009D688B">
        <w:rPr>
          <w:lang w:eastAsia="ko-KR"/>
        </w:rPr>
        <w:t>Secondary Configuration: PDCCH monitoring configuration with 2 OS periodicity (applied when there is SR).</w:t>
      </w:r>
    </w:p>
    <w:bookmarkStart w:id="21" w:name="_Ref528952376"/>
    <w:p w14:paraId="1DAB86DA" w14:textId="77777777" w:rsidR="00220046" w:rsidRDefault="00220046" w:rsidP="004B08F2">
      <w:pPr>
        <w:spacing w:after="120"/>
        <w:jc w:val="center"/>
      </w:pPr>
      <w:r w:rsidRPr="009D688B">
        <w:object w:dxaOrig="16726" w:dyaOrig="6495" w14:anchorId="7BF28FE8">
          <v:shape id="_x0000_i1027" type="#_x0000_t75" style="width:432.6pt;height:167.05pt" o:ole="">
            <v:imagedata r:id="rId25" o:title=""/>
          </v:shape>
          <o:OLEObject Type="Embed" ProgID="Visio.Drawing.15" ShapeID="_x0000_i1027" DrawAspect="Content" ObjectID="_1608733379" r:id="rId26"/>
        </w:object>
      </w:r>
      <w:bookmarkStart w:id="22" w:name="_Ref528953068"/>
    </w:p>
    <w:p w14:paraId="615CED95" w14:textId="586124A6" w:rsidR="004B08F2" w:rsidRPr="009D688B" w:rsidRDefault="004B08F2" w:rsidP="004B08F2">
      <w:pPr>
        <w:spacing w:after="120"/>
        <w:jc w:val="center"/>
        <w:rPr>
          <w:b/>
        </w:rPr>
      </w:pPr>
      <w:r w:rsidRPr="009D688B">
        <w:t xml:space="preserve">Figure </w:t>
      </w:r>
      <w:r w:rsidRPr="009D688B">
        <w:rPr>
          <w:b/>
        </w:rPr>
        <w:fldChar w:fldCharType="begin"/>
      </w:r>
      <w:r w:rsidRPr="009D688B">
        <w:instrText xml:space="preserve"> SEQ Figure \* ARABIC </w:instrText>
      </w:r>
      <w:r w:rsidRPr="009D688B">
        <w:rPr>
          <w:b/>
        </w:rPr>
        <w:fldChar w:fldCharType="separate"/>
      </w:r>
      <w:r w:rsidR="00A46068">
        <w:rPr>
          <w:noProof/>
        </w:rPr>
        <w:t>10</w:t>
      </w:r>
      <w:r w:rsidRPr="009D688B">
        <w:rPr>
          <w:b/>
        </w:rPr>
        <w:fldChar w:fldCharType="end"/>
      </w:r>
      <w:bookmarkEnd w:id="21"/>
      <w:bookmarkEnd w:id="22"/>
      <w:r w:rsidRPr="009D688B">
        <w:t>: UL and DL latencies based on various PDCCH monitoring configurations.</w:t>
      </w:r>
    </w:p>
    <w:p w14:paraId="45135FD8" w14:textId="77777777" w:rsidR="004B08F2" w:rsidRPr="009D688B" w:rsidRDefault="004B08F2" w:rsidP="004B08F2">
      <w:pPr>
        <w:jc w:val="both"/>
        <w:rPr>
          <w:lang w:eastAsia="ko-KR"/>
        </w:rPr>
      </w:pPr>
      <w:r w:rsidRPr="009D688B">
        <w:rPr>
          <w:lang w:eastAsia="ko-KR"/>
        </w:rPr>
        <w:t>The primary and secondary PDCCH monitoring configurations should be taken into account to restrict the UE blind decoding to maintain it within the reasonable range. The UE blind decoding is controlled by higher layer RRC parameters. The gNB can select the proper settings for secondary PDCCH monitoring configuration to restrict the UE blind decoding. E.g. reduce number of monitored ALs, DCI formats and/or PDCCH candidates when secondary configuration is used.</w:t>
      </w:r>
    </w:p>
    <w:p w14:paraId="1350BED5" w14:textId="35800E09" w:rsidR="004B08F2" w:rsidRPr="009D688B" w:rsidRDefault="00DF00B6" w:rsidP="004B08F2">
      <w:pPr>
        <w:jc w:val="both"/>
        <w:rPr>
          <w:lang w:eastAsia="ko-KR"/>
        </w:rPr>
      </w:pPr>
      <w:r>
        <w:rPr>
          <w:rFonts w:eastAsia="Times New Roman"/>
          <w:b/>
          <w:i/>
          <w:lang w:val="en-US" w:eastAsia="ja-JP"/>
        </w:rPr>
        <w:t>Proposal 7</w:t>
      </w:r>
      <w:r w:rsidR="004B08F2" w:rsidRPr="009D688B">
        <w:rPr>
          <w:rFonts w:eastAsia="Times New Roman"/>
          <w:b/>
          <w:i/>
          <w:lang w:val="en-US" w:eastAsia="ja-JP"/>
        </w:rPr>
        <w:t>: The UE is to be configured with two PDCCH monitoring configurations where the secondary configuration has more PDCCH monitoring occasions and it is triggered when the SR is transmitted.</w:t>
      </w:r>
    </w:p>
    <w:p w14:paraId="1C041A62" w14:textId="77777777" w:rsidR="009167DF" w:rsidRPr="009D688B" w:rsidRDefault="009167DF" w:rsidP="009167DF">
      <w:pPr>
        <w:pStyle w:val="Heading1"/>
        <w:rPr>
          <w:lang w:eastAsia="zh-TW"/>
        </w:rPr>
      </w:pPr>
      <w:r w:rsidRPr="009D688B">
        <w:rPr>
          <w:rFonts w:hint="eastAsia"/>
        </w:rPr>
        <w:t>Conclusion</w:t>
      </w:r>
    </w:p>
    <w:p w14:paraId="7AD133FD" w14:textId="2B804378" w:rsidR="00384794" w:rsidRPr="009D688B" w:rsidRDefault="003A5537" w:rsidP="00B41AB2">
      <w:pPr>
        <w:pStyle w:val="3GPPNormalText"/>
      </w:pPr>
      <w:r w:rsidRPr="009D688B">
        <w:rPr>
          <w:rFonts w:eastAsia="SimSun"/>
          <w:lang w:eastAsia="zh-CN"/>
        </w:rPr>
        <w:t>In this contribution, we evaluated the performance of NR DL control channel</w:t>
      </w:r>
      <w:r w:rsidR="00847AE4" w:rsidRPr="009D688B">
        <w:rPr>
          <w:rFonts w:eastAsia="SimSun"/>
          <w:lang w:eastAsia="zh-CN"/>
        </w:rPr>
        <w:t xml:space="preserve"> </w:t>
      </w:r>
      <w:r w:rsidRPr="009D688B">
        <w:rPr>
          <w:rFonts w:eastAsia="SimSun"/>
          <w:lang w:eastAsia="zh-CN"/>
        </w:rPr>
        <w:t>in terms of reliability and latency</w:t>
      </w:r>
      <w:r w:rsidR="00384794" w:rsidRPr="009D688B">
        <w:t>. Based on the discussions and the analysis, we have the following observations and proposals:</w:t>
      </w:r>
    </w:p>
    <w:p w14:paraId="333ED772" w14:textId="77777777" w:rsidR="00846322" w:rsidRPr="009D688B" w:rsidRDefault="00846322" w:rsidP="00846322">
      <w:pPr>
        <w:spacing w:after="120"/>
        <w:rPr>
          <w:b/>
          <w:i/>
        </w:rPr>
      </w:pPr>
      <w:r w:rsidRPr="009D688B">
        <w:rPr>
          <w:b/>
          <w:i/>
        </w:rPr>
        <w:t>Observation 1: There is limited flexibility in improving the reliability of DL control channel compared to the DL data channel.</w:t>
      </w:r>
    </w:p>
    <w:p w14:paraId="0CDC0264" w14:textId="77777777" w:rsidR="00846322" w:rsidRPr="009D688B" w:rsidRDefault="00846322" w:rsidP="00846322">
      <w:pPr>
        <w:spacing w:after="120"/>
        <w:jc w:val="both"/>
        <w:rPr>
          <w:b/>
          <w:i/>
        </w:rPr>
      </w:pPr>
      <w:r w:rsidRPr="009D688B">
        <w:rPr>
          <w:b/>
          <w:i/>
        </w:rPr>
        <w:t>Observation 2: For carrier frequency 700MHz with 2 Rx at the UE side, the current NR-PDCCH meets marginally the reliability requirement of 5*10</w:t>
      </w:r>
      <w:r w:rsidRPr="009D688B">
        <w:rPr>
          <w:b/>
          <w:i/>
          <w:vertAlign w:val="superscript"/>
        </w:rPr>
        <w:t>-7</w:t>
      </w:r>
      <w:r w:rsidRPr="009D688B">
        <w:rPr>
          <w:b/>
          <w:i/>
        </w:rPr>
        <w:t>at SNR -3dB even with highest AL.</w:t>
      </w:r>
    </w:p>
    <w:p w14:paraId="6F5475DD" w14:textId="77777777" w:rsidR="00846322" w:rsidRPr="009D688B" w:rsidRDefault="00846322" w:rsidP="00846322">
      <w:pPr>
        <w:spacing w:before="180" w:after="120"/>
        <w:jc w:val="both"/>
        <w:rPr>
          <w:b/>
          <w:i/>
        </w:rPr>
      </w:pPr>
      <w:r w:rsidRPr="009D688B">
        <w:rPr>
          <w:b/>
          <w:i/>
        </w:rPr>
        <w:t xml:space="preserve">Observation </w:t>
      </w:r>
      <w:r>
        <w:rPr>
          <w:b/>
          <w:i/>
        </w:rPr>
        <w:t>3</w:t>
      </w:r>
      <w:r w:rsidRPr="009D688B">
        <w:rPr>
          <w:b/>
          <w:i/>
        </w:rPr>
        <w:t xml:space="preserve">: PDCCH repetition schemes without soft combining can be adopted with minimal change in the current specification, however, it will suffer from performance degradation compared to </w:t>
      </w:r>
      <w:r>
        <w:rPr>
          <w:b/>
          <w:i/>
        </w:rPr>
        <w:t>using higher AL.</w:t>
      </w:r>
    </w:p>
    <w:p w14:paraId="163AA0B0" w14:textId="77777777" w:rsidR="00846322" w:rsidRPr="009D688B" w:rsidRDefault="00846322" w:rsidP="00846322">
      <w:pPr>
        <w:spacing w:after="120"/>
        <w:jc w:val="both"/>
        <w:rPr>
          <w:b/>
          <w:i/>
        </w:rPr>
      </w:pPr>
      <w:r w:rsidRPr="009D688B">
        <w:rPr>
          <w:b/>
          <w:i/>
        </w:rPr>
        <w:t xml:space="preserve">Observation </w:t>
      </w:r>
      <w:r>
        <w:rPr>
          <w:b/>
          <w:i/>
        </w:rPr>
        <w:t>4</w:t>
      </w:r>
      <w:r w:rsidRPr="009D688B">
        <w:rPr>
          <w:b/>
          <w:i/>
        </w:rPr>
        <w:t>: Blockage rate doesn’t improve by using repetition within the same CORESET and is degraded by using repetitions across CORESETs in time.</w:t>
      </w:r>
    </w:p>
    <w:p w14:paraId="62334E16" w14:textId="77777777" w:rsidR="00846322" w:rsidRDefault="00846322" w:rsidP="00846322">
      <w:pPr>
        <w:spacing w:before="180" w:after="120"/>
        <w:jc w:val="both"/>
        <w:rPr>
          <w:b/>
          <w:i/>
        </w:rPr>
      </w:pPr>
      <w:r w:rsidRPr="009D688B">
        <w:rPr>
          <w:b/>
          <w:i/>
        </w:rPr>
        <w:t xml:space="preserve">Observation </w:t>
      </w:r>
      <w:r>
        <w:rPr>
          <w:b/>
          <w:i/>
        </w:rPr>
        <w:t>5</w:t>
      </w:r>
      <w:r w:rsidRPr="009D688B">
        <w:rPr>
          <w:b/>
          <w:i/>
        </w:rPr>
        <w:t xml:space="preserve">: Introducing PDCCH HARQ feedback increases the latency of the transmission. </w:t>
      </w:r>
    </w:p>
    <w:p w14:paraId="65478D23" w14:textId="77777777" w:rsidR="00846322" w:rsidRDefault="00846322" w:rsidP="00846322">
      <w:pPr>
        <w:rPr>
          <w:b/>
          <w:i/>
        </w:rPr>
      </w:pPr>
      <w:r w:rsidRPr="009D688B">
        <w:rPr>
          <w:b/>
          <w:i/>
        </w:rPr>
        <w:t xml:space="preserve">Observation </w:t>
      </w:r>
      <w:r>
        <w:rPr>
          <w:b/>
          <w:i/>
        </w:rPr>
        <w:t>6</w:t>
      </w:r>
      <w:r w:rsidRPr="009D688B">
        <w:rPr>
          <w:b/>
          <w:i/>
        </w:rPr>
        <w:t>: The Use of compact DCI allows to improve the reliability and also enhances the spectral efficiency.</w:t>
      </w:r>
    </w:p>
    <w:p w14:paraId="04FE6E2E" w14:textId="77777777" w:rsidR="00846322" w:rsidRPr="009D688B" w:rsidRDefault="00846322" w:rsidP="00846322">
      <w:pPr>
        <w:pStyle w:val="ListParagraph"/>
        <w:ind w:left="0"/>
        <w:jc w:val="both"/>
        <w:rPr>
          <w:lang w:eastAsia="ko-KR"/>
        </w:rPr>
      </w:pPr>
      <w:r w:rsidRPr="009D688B">
        <w:rPr>
          <w:rFonts w:eastAsia="Times New Roman"/>
          <w:b/>
          <w:i/>
          <w:lang w:val="en-US" w:eastAsia="ja-JP"/>
        </w:rPr>
        <w:t xml:space="preserve">Observation </w:t>
      </w:r>
      <w:r>
        <w:rPr>
          <w:rFonts w:eastAsia="Times New Roman"/>
          <w:b/>
          <w:i/>
          <w:lang w:val="en-US" w:eastAsia="ja-JP"/>
        </w:rPr>
        <w:t>7</w:t>
      </w:r>
      <w:r w:rsidRPr="009D688B">
        <w:rPr>
          <w:rFonts w:eastAsia="Times New Roman"/>
          <w:b/>
          <w:i/>
          <w:lang w:val="en-US" w:eastAsia="ja-JP"/>
        </w:rPr>
        <w:t>: The incurred latency in UL transmission is higher than that for DL transmission.</w:t>
      </w:r>
    </w:p>
    <w:p w14:paraId="02F25437" w14:textId="25957DED" w:rsidR="00C9621F" w:rsidRPr="009D688B" w:rsidRDefault="00C9621F" w:rsidP="00561BDD">
      <w:pPr>
        <w:spacing w:after="60"/>
        <w:jc w:val="both"/>
        <w:rPr>
          <w:i/>
        </w:rPr>
      </w:pPr>
      <w:r w:rsidRPr="009D688B">
        <w:rPr>
          <w:i/>
        </w:rPr>
        <w:t>Proposals to enhance the PDCCH reliability:</w:t>
      </w:r>
    </w:p>
    <w:p w14:paraId="53499E2B" w14:textId="77777777" w:rsidR="00846322" w:rsidRDefault="00846322" w:rsidP="00846322">
      <w:pPr>
        <w:spacing w:after="120"/>
        <w:jc w:val="both"/>
        <w:rPr>
          <w:b/>
          <w:i/>
          <w:lang w:eastAsia="zh-CN"/>
        </w:rPr>
      </w:pPr>
      <w:r w:rsidRPr="009D688B">
        <w:rPr>
          <w:b/>
          <w:i/>
        </w:rPr>
        <w:t xml:space="preserve">Proposal 1: Do not support </w:t>
      </w:r>
      <w:r w:rsidRPr="009D688B">
        <w:rPr>
          <w:b/>
          <w:i/>
          <w:lang w:eastAsia="zh-CN"/>
        </w:rPr>
        <w:t xml:space="preserve">UE-aware PDCCH repetition for Rel-16. </w:t>
      </w:r>
    </w:p>
    <w:p w14:paraId="4A45AC84" w14:textId="77777777" w:rsidR="00846322" w:rsidRPr="009D688B" w:rsidRDefault="00846322" w:rsidP="00846322">
      <w:pPr>
        <w:spacing w:after="120"/>
        <w:jc w:val="both"/>
        <w:rPr>
          <w:b/>
          <w:i/>
          <w:lang w:eastAsia="ko-KR"/>
        </w:rPr>
      </w:pPr>
      <w:r w:rsidRPr="009D688B">
        <w:rPr>
          <w:b/>
          <w:i/>
          <w:lang w:eastAsia="ko-KR"/>
        </w:rPr>
        <w:t>Proposal 2: For NR Rel-16, support compact DCI that has a smaller DCI payload size than DCI format 0-0 and DCI format 1-0.</w:t>
      </w:r>
    </w:p>
    <w:p w14:paraId="6DF81612" w14:textId="77777777" w:rsidR="00846322" w:rsidRPr="009D688B" w:rsidRDefault="00846322" w:rsidP="00846322">
      <w:pPr>
        <w:spacing w:after="120"/>
        <w:jc w:val="both"/>
        <w:rPr>
          <w:b/>
          <w:i/>
          <w:lang w:eastAsia="ko-KR"/>
        </w:rPr>
      </w:pPr>
      <w:r w:rsidRPr="009D688B">
        <w:rPr>
          <w:b/>
          <w:i/>
          <w:lang w:eastAsia="ko-KR"/>
        </w:rPr>
        <w:t>Proposal 3: The increased complexity of blind detection by having a new DCI format should be taken into account when evaluating the advantage of the compact DCI.</w:t>
      </w:r>
    </w:p>
    <w:p w14:paraId="6173B3BD" w14:textId="77777777" w:rsidR="00846322" w:rsidRDefault="00846322" w:rsidP="00846322">
      <w:pPr>
        <w:rPr>
          <w:b/>
          <w:i/>
          <w:lang w:eastAsia="ko-KR"/>
        </w:rPr>
      </w:pPr>
      <w:r w:rsidRPr="00405633">
        <w:rPr>
          <w:b/>
          <w:i/>
          <w:lang w:eastAsia="ko-KR"/>
        </w:rPr>
        <w:t>Proposal 4: Increase the number of CCEs to 96 for SCS = 15</w:t>
      </w:r>
      <w:r>
        <w:rPr>
          <w:b/>
          <w:i/>
          <w:lang w:eastAsia="ko-KR"/>
        </w:rPr>
        <w:t xml:space="preserve"> </w:t>
      </w:r>
      <w:r w:rsidRPr="00405633">
        <w:rPr>
          <w:b/>
          <w:i/>
          <w:lang w:eastAsia="ko-KR"/>
        </w:rPr>
        <w:t>kHz and keep the same Rel-15 numbers for the remaining numerologies.</w:t>
      </w:r>
    </w:p>
    <w:p w14:paraId="2EC33599" w14:textId="77777777" w:rsidR="00846322" w:rsidRPr="00405633" w:rsidRDefault="00846322" w:rsidP="00846322">
      <w:pPr>
        <w:rPr>
          <w:b/>
          <w:i/>
          <w:lang w:eastAsia="ko-KR"/>
        </w:rPr>
      </w:pPr>
      <w:r w:rsidRPr="00405633">
        <w:rPr>
          <w:b/>
          <w:i/>
          <w:lang w:eastAsia="ko-KR"/>
        </w:rPr>
        <w:lastRenderedPageBreak/>
        <w:t>Proposal</w:t>
      </w:r>
      <w:r>
        <w:rPr>
          <w:b/>
          <w:i/>
          <w:lang w:eastAsia="ko-KR"/>
        </w:rPr>
        <w:t xml:space="preserve"> 5</w:t>
      </w:r>
      <w:r w:rsidRPr="00405633">
        <w:rPr>
          <w:b/>
          <w:i/>
          <w:lang w:eastAsia="ko-KR"/>
        </w:rPr>
        <w:t>:  Multiple BDs/CCEs limits could be specified per numerology and defined as UE capabilities.</w:t>
      </w:r>
    </w:p>
    <w:p w14:paraId="11EC038E" w14:textId="77777777" w:rsidR="00846322" w:rsidRPr="00405633" w:rsidRDefault="00846322" w:rsidP="00846322">
      <w:pPr>
        <w:rPr>
          <w:b/>
          <w:i/>
          <w:lang w:eastAsia="ko-KR"/>
        </w:rPr>
      </w:pPr>
      <w:r w:rsidRPr="00405633">
        <w:rPr>
          <w:b/>
          <w:i/>
          <w:lang w:eastAsia="ko-KR"/>
        </w:rPr>
        <w:t xml:space="preserve">Proposal 6: Adopt one of the two following options for CCEs/BDs limits: </w:t>
      </w:r>
    </w:p>
    <w:p w14:paraId="26511150" w14:textId="77777777" w:rsidR="00846322" w:rsidRPr="00405633" w:rsidRDefault="00846322" w:rsidP="00846322">
      <w:pPr>
        <w:pStyle w:val="ListParagraph"/>
        <w:numPr>
          <w:ilvl w:val="0"/>
          <w:numId w:val="28"/>
        </w:numPr>
        <w:rPr>
          <w:b/>
          <w:i/>
          <w:lang w:eastAsia="ko-KR"/>
        </w:rPr>
      </w:pPr>
      <w:r w:rsidRPr="00405633">
        <w:rPr>
          <w:b/>
          <w:i/>
          <w:lang w:eastAsia="ko-KR"/>
        </w:rPr>
        <w:t>Option 1: Asymmetric limits of BDs/CCEs per half slot.</w:t>
      </w:r>
    </w:p>
    <w:p w14:paraId="0F1202C8" w14:textId="77777777" w:rsidR="00846322" w:rsidRPr="00405633" w:rsidRDefault="00846322" w:rsidP="00846322">
      <w:pPr>
        <w:pStyle w:val="ListParagraph"/>
        <w:numPr>
          <w:ilvl w:val="0"/>
          <w:numId w:val="28"/>
        </w:numPr>
        <w:rPr>
          <w:b/>
          <w:i/>
          <w:lang w:eastAsia="ko-KR"/>
        </w:rPr>
      </w:pPr>
      <w:r w:rsidRPr="00405633">
        <w:rPr>
          <w:b/>
          <w:i/>
          <w:lang w:eastAsia="ko-KR"/>
        </w:rPr>
        <w:t xml:space="preserve">Option 2: Split the budget between monitoring occasions/search spaces. </w:t>
      </w:r>
    </w:p>
    <w:p w14:paraId="342B7DD6" w14:textId="1AD34161" w:rsidR="006E5199" w:rsidRPr="006E5199" w:rsidRDefault="00846322" w:rsidP="00846322">
      <w:pPr>
        <w:jc w:val="both"/>
        <w:rPr>
          <w:b/>
          <w:i/>
          <w:lang w:eastAsia="ko-KR"/>
        </w:rPr>
      </w:pPr>
      <w:r w:rsidRPr="00C179D8">
        <w:rPr>
          <w:rFonts w:eastAsia="Times New Roman"/>
          <w:b/>
          <w:i/>
          <w:lang w:val="en-US" w:eastAsia="ja-JP"/>
        </w:rPr>
        <w:t>Proposal 7: The UE is to be configured with two PDCCH monitoring configurations where the secondary configuration has more PDCCH monitoring occasions and it is triggered when the SR is transmitted.</w:t>
      </w:r>
    </w:p>
    <w:p w14:paraId="74D6A721" w14:textId="77777777" w:rsidR="002D44AF" w:rsidRPr="009D688B" w:rsidRDefault="002D44AF" w:rsidP="002D44AF">
      <w:pPr>
        <w:pStyle w:val="Heading1"/>
        <w:rPr>
          <w:lang w:val="en-US"/>
        </w:rPr>
      </w:pPr>
      <w:r w:rsidRPr="009D688B">
        <w:rPr>
          <w:rFonts w:hint="eastAsia"/>
          <w:lang w:val="en-US" w:eastAsia="zh-TW"/>
        </w:rPr>
        <w:t>References</w:t>
      </w:r>
    </w:p>
    <w:p w14:paraId="2A6CF657" w14:textId="0168780C" w:rsidR="00B11E8F" w:rsidRPr="009D688B" w:rsidRDefault="003A772E" w:rsidP="009A2977">
      <w:pPr>
        <w:pStyle w:val="ListParagraph"/>
        <w:numPr>
          <w:ilvl w:val="0"/>
          <w:numId w:val="2"/>
        </w:numPr>
        <w:spacing w:after="0"/>
        <w:ind w:left="357" w:hanging="357"/>
        <w:rPr>
          <w:lang w:val="en-US"/>
        </w:rPr>
      </w:pPr>
      <w:bookmarkStart w:id="23" w:name="_Ref528311179"/>
      <w:bookmarkStart w:id="24" w:name="_Ref521429499"/>
      <w:bookmarkStart w:id="25" w:name="_Ref506552998"/>
      <w:bookmarkStart w:id="26" w:name="_Ref506552988"/>
      <w:r>
        <w:rPr>
          <w:lang w:val="en-US"/>
        </w:rPr>
        <w:t>RAN1 # 95</w:t>
      </w:r>
      <w:r w:rsidR="00B11E8F" w:rsidRPr="009D688B">
        <w:rPr>
          <w:lang w:val="en-US"/>
        </w:rPr>
        <w:t xml:space="preserve"> Chairman Notes.</w:t>
      </w:r>
      <w:bookmarkEnd w:id="23"/>
      <w:r w:rsidR="00B11E8F" w:rsidRPr="009D688B">
        <w:rPr>
          <w:lang w:val="en-US"/>
        </w:rPr>
        <w:t xml:space="preserve"> </w:t>
      </w:r>
    </w:p>
    <w:p w14:paraId="6B529C84" w14:textId="258A0CD4" w:rsidR="00CB148C" w:rsidRPr="009D688B" w:rsidRDefault="00CB148C" w:rsidP="00DD6BBE">
      <w:pPr>
        <w:numPr>
          <w:ilvl w:val="0"/>
          <w:numId w:val="2"/>
        </w:numPr>
        <w:spacing w:after="0"/>
        <w:ind w:left="357" w:hanging="357"/>
        <w:rPr>
          <w:lang w:val="en-US"/>
        </w:rPr>
      </w:pPr>
      <w:bookmarkStart w:id="27" w:name="_Ref520645826"/>
      <w:bookmarkEnd w:id="24"/>
      <w:bookmarkEnd w:id="25"/>
      <w:bookmarkEnd w:id="26"/>
      <w:r w:rsidRPr="009D688B">
        <w:rPr>
          <w:lang w:val="en-US"/>
        </w:rPr>
        <w:t xml:space="preserve">RP-180524, “Summary of calibration results for IMT-2020 </w:t>
      </w:r>
      <w:r w:rsidR="00DD6BBE" w:rsidRPr="009D688B">
        <w:rPr>
          <w:lang w:val="en-US"/>
        </w:rPr>
        <w:t>self-evaluation</w:t>
      </w:r>
      <w:r w:rsidRPr="009D688B">
        <w:rPr>
          <w:lang w:val="en-US"/>
        </w:rPr>
        <w:t>”</w:t>
      </w:r>
      <w:bookmarkEnd w:id="27"/>
      <w:r w:rsidR="00DD6BBE" w:rsidRPr="009D688B">
        <w:rPr>
          <w:lang w:val="en-US"/>
        </w:rPr>
        <w:t>.</w:t>
      </w:r>
    </w:p>
    <w:p w14:paraId="46241DE4" w14:textId="77777777" w:rsidR="00A42210" w:rsidRDefault="00A42210" w:rsidP="00A42210">
      <w:pPr>
        <w:pStyle w:val="Heading1"/>
        <w:numPr>
          <w:ilvl w:val="0"/>
          <w:numId w:val="0"/>
        </w:numPr>
      </w:pPr>
      <w:bookmarkStart w:id="28" w:name="_Ref521399944"/>
      <w:r w:rsidRPr="009D688B">
        <w:t>Appendix A</w:t>
      </w:r>
      <w:bookmarkEnd w:id="28"/>
    </w:p>
    <w:p w14:paraId="4DAF60CE" w14:textId="77777777" w:rsidR="00846322" w:rsidRPr="00846322" w:rsidRDefault="00846322" w:rsidP="00846322"/>
    <w:tbl>
      <w:tblPr>
        <w:tblStyle w:val="TableGrid"/>
        <w:tblW w:w="0" w:type="auto"/>
        <w:tblInd w:w="704" w:type="dxa"/>
        <w:tblLook w:val="04A0" w:firstRow="1" w:lastRow="0" w:firstColumn="1" w:lastColumn="0" w:noHBand="0" w:noVBand="1"/>
      </w:tblPr>
      <w:tblGrid>
        <w:gridCol w:w="3235"/>
        <w:gridCol w:w="5692"/>
      </w:tblGrid>
      <w:tr w:rsidR="009D688B" w:rsidRPr="009D688B" w14:paraId="1816B264" w14:textId="77777777" w:rsidTr="00CE607B">
        <w:trPr>
          <w:trHeight w:val="3695"/>
        </w:trPr>
        <w:tc>
          <w:tcPr>
            <w:tcW w:w="3235" w:type="dxa"/>
            <w:vAlign w:val="center"/>
          </w:tcPr>
          <w:p w14:paraId="7CED6317" w14:textId="6AC44B2B" w:rsidR="001F5006" w:rsidRPr="009D688B" w:rsidRDefault="00CE607B" w:rsidP="00CE607B">
            <w:pPr>
              <w:spacing w:after="0"/>
              <w:jc w:val="center"/>
            </w:pPr>
            <w:r w:rsidRPr="009D688B">
              <w:object w:dxaOrig="5251" w:dyaOrig="8715" w14:anchorId="5D04712D">
                <v:shape id="_x0000_i1028" type="#_x0000_t75" style="width:115.8pt;height:187.2pt" o:ole="">
                  <v:imagedata r:id="rId27" o:title=""/>
                </v:shape>
                <o:OLEObject Type="Embed" ProgID="Visio.Drawing.15" ShapeID="_x0000_i1028" DrawAspect="Content" ObjectID="_1608733380" r:id="rId28"/>
              </w:object>
            </w:r>
          </w:p>
        </w:tc>
        <w:tc>
          <w:tcPr>
            <w:tcW w:w="5692" w:type="dxa"/>
            <w:vAlign w:val="center"/>
          </w:tcPr>
          <w:p w14:paraId="39FF7420" w14:textId="77777777" w:rsidR="001F5006" w:rsidRPr="009D688B" w:rsidRDefault="001F5006" w:rsidP="00CE607B">
            <w:pPr>
              <w:keepNext/>
              <w:spacing w:after="0"/>
              <w:jc w:val="center"/>
            </w:pPr>
            <w:r w:rsidRPr="009D688B">
              <w:object w:dxaOrig="13005" w:dyaOrig="8655" w14:anchorId="0E76C196">
                <v:shape id="_x0000_i1029" type="#_x0000_t75" style="width:273.6pt;height:180.85pt" o:ole="">
                  <v:imagedata r:id="rId29" o:title=""/>
                </v:shape>
                <o:OLEObject Type="Embed" ProgID="Visio.Drawing.15" ShapeID="_x0000_i1029" DrawAspect="Content" ObjectID="_1608733381" r:id="rId30"/>
              </w:object>
            </w:r>
          </w:p>
        </w:tc>
      </w:tr>
    </w:tbl>
    <w:p w14:paraId="39C653BC" w14:textId="4CD6867D" w:rsidR="001F5006" w:rsidRDefault="00CE0C0D" w:rsidP="00CE0C0D">
      <w:pPr>
        <w:pStyle w:val="Caption"/>
        <w:spacing w:before="0"/>
        <w:jc w:val="center"/>
        <w:rPr>
          <w:b w:val="0"/>
        </w:rPr>
      </w:pPr>
      <w:bookmarkStart w:id="29" w:name="_Ref521431467"/>
      <w:bookmarkStart w:id="30" w:name="_Ref521431461"/>
      <w:r w:rsidRPr="009D688B">
        <w:rPr>
          <w:b w:val="0"/>
        </w:rPr>
        <w:t xml:space="preserve">Figure </w:t>
      </w:r>
      <w:r w:rsidRPr="009D688B">
        <w:rPr>
          <w:b w:val="0"/>
        </w:rPr>
        <w:fldChar w:fldCharType="begin"/>
      </w:r>
      <w:r w:rsidRPr="009D688B">
        <w:rPr>
          <w:b w:val="0"/>
        </w:rPr>
        <w:instrText xml:space="preserve"> SEQ Figure \* ARABIC </w:instrText>
      </w:r>
      <w:r w:rsidRPr="009D688B">
        <w:rPr>
          <w:b w:val="0"/>
        </w:rPr>
        <w:fldChar w:fldCharType="separate"/>
      </w:r>
      <w:r w:rsidR="00A46068">
        <w:rPr>
          <w:b w:val="0"/>
          <w:noProof/>
        </w:rPr>
        <w:t>11</w:t>
      </w:r>
      <w:r w:rsidRPr="009D688B">
        <w:rPr>
          <w:b w:val="0"/>
        </w:rPr>
        <w:fldChar w:fldCharType="end"/>
      </w:r>
      <w:bookmarkEnd w:id="29"/>
      <w:r w:rsidR="001F5006" w:rsidRPr="009D688B">
        <w:rPr>
          <w:b w:val="0"/>
        </w:rPr>
        <w:t xml:space="preserve">: Legacy </w:t>
      </w:r>
      <w:r w:rsidR="005610D4" w:rsidRPr="009D688B">
        <w:rPr>
          <w:b w:val="0"/>
        </w:rPr>
        <w:t>d</w:t>
      </w:r>
      <w:r w:rsidR="001F5006" w:rsidRPr="009D688B">
        <w:rPr>
          <w:b w:val="0"/>
        </w:rPr>
        <w:t xml:space="preserve">esign </w:t>
      </w:r>
      <w:r w:rsidR="00BD296B" w:rsidRPr="009D688B">
        <w:rPr>
          <w:b w:val="0"/>
        </w:rPr>
        <w:t>vs</w:t>
      </w:r>
      <w:r w:rsidR="001F5006" w:rsidRPr="009D688B">
        <w:rPr>
          <w:b w:val="0"/>
        </w:rPr>
        <w:t xml:space="preserve">. </w:t>
      </w:r>
      <w:r w:rsidR="005610D4" w:rsidRPr="009D688B">
        <w:rPr>
          <w:b w:val="0"/>
        </w:rPr>
        <w:t>r</w:t>
      </w:r>
      <w:r w:rsidR="001F5006" w:rsidRPr="009D688B">
        <w:rPr>
          <w:b w:val="0"/>
        </w:rPr>
        <w:t>epetitions across CORESETs</w:t>
      </w:r>
      <w:r w:rsidR="005610D4" w:rsidRPr="009D688B">
        <w:rPr>
          <w:b w:val="0"/>
        </w:rPr>
        <w:t>.</w:t>
      </w:r>
      <w:bookmarkEnd w:id="30"/>
    </w:p>
    <w:p w14:paraId="13BEC46C" w14:textId="77777777" w:rsidR="00846322" w:rsidRDefault="00846322" w:rsidP="00846322"/>
    <w:p w14:paraId="5C218C03" w14:textId="77777777" w:rsidR="00846322" w:rsidRDefault="00846322" w:rsidP="00846322"/>
    <w:p w14:paraId="18821CB5" w14:textId="77777777" w:rsidR="00846322" w:rsidRPr="00846322" w:rsidRDefault="00846322" w:rsidP="00846322"/>
    <w:p w14:paraId="3DBE2B16" w14:textId="0C31E010" w:rsidR="00DE0D4D" w:rsidRPr="009D688B" w:rsidRDefault="005610D4" w:rsidP="005610D4">
      <w:pPr>
        <w:spacing w:after="0"/>
        <w:jc w:val="center"/>
        <w:rPr>
          <w:lang w:val="en-US" w:eastAsia="zh-CN"/>
        </w:rPr>
      </w:pPr>
      <w:bookmarkStart w:id="31" w:name="_Ref520735509"/>
      <w:r w:rsidRPr="009D688B">
        <w:t xml:space="preserve">Table </w:t>
      </w:r>
      <w:r w:rsidR="00510013" w:rsidRPr="009D688B">
        <w:fldChar w:fldCharType="begin"/>
      </w:r>
      <w:r w:rsidR="00510013" w:rsidRPr="009D688B">
        <w:instrText xml:space="preserve"> SEQ Table \* ARABIC </w:instrText>
      </w:r>
      <w:r w:rsidR="00510013" w:rsidRPr="009D688B">
        <w:fldChar w:fldCharType="separate"/>
      </w:r>
      <w:r w:rsidR="00A46068">
        <w:rPr>
          <w:noProof/>
        </w:rPr>
        <w:t>6</w:t>
      </w:r>
      <w:r w:rsidR="00510013" w:rsidRPr="009D688B">
        <w:fldChar w:fldCharType="end"/>
      </w:r>
      <w:bookmarkEnd w:id="31"/>
      <w:r w:rsidRPr="009D688B">
        <w:t>: Used assumptions for the PDCCH-ACK latency analysis.</w:t>
      </w:r>
    </w:p>
    <w:tbl>
      <w:tblPr>
        <w:tblStyle w:val="TableGrid"/>
        <w:tblW w:w="0" w:type="auto"/>
        <w:tblInd w:w="1129" w:type="dxa"/>
        <w:tblLook w:val="04A0" w:firstRow="1" w:lastRow="0" w:firstColumn="1" w:lastColumn="0" w:noHBand="0" w:noVBand="1"/>
      </w:tblPr>
      <w:tblGrid>
        <w:gridCol w:w="3686"/>
        <w:gridCol w:w="3260"/>
      </w:tblGrid>
      <w:tr w:rsidR="009D688B" w:rsidRPr="009D688B" w14:paraId="5FDBF01C" w14:textId="77777777" w:rsidTr="00B83913">
        <w:tc>
          <w:tcPr>
            <w:tcW w:w="3686" w:type="dxa"/>
          </w:tcPr>
          <w:p w14:paraId="223B3B82" w14:textId="21BEA023" w:rsidR="00905962" w:rsidRPr="009D688B" w:rsidRDefault="00905962" w:rsidP="00B83913">
            <w:pPr>
              <w:spacing w:after="0"/>
              <w:rPr>
                <w:lang w:val="en-US"/>
              </w:rPr>
            </w:pPr>
            <w:r w:rsidRPr="009D688B">
              <w:rPr>
                <w:lang w:val="en-US"/>
              </w:rPr>
              <w:t xml:space="preserve">UE processing time </w:t>
            </w:r>
            <w:r w:rsidR="00D5020E" w:rsidRPr="009D688B">
              <w:rPr>
                <w:lang w:val="en-US"/>
              </w:rPr>
              <w:t>of PDCCH</w:t>
            </w:r>
          </w:p>
        </w:tc>
        <w:tc>
          <w:tcPr>
            <w:tcW w:w="3260" w:type="dxa"/>
          </w:tcPr>
          <w:p w14:paraId="5566B288" w14:textId="3C9A48E0" w:rsidR="00905962" w:rsidRPr="009D688B" w:rsidRDefault="00905962" w:rsidP="00BD52B7">
            <w:pPr>
              <w:spacing w:after="0"/>
              <w:jc w:val="center"/>
              <w:rPr>
                <w:lang w:val="en-US"/>
              </w:rPr>
            </w:pPr>
            <w:r w:rsidRPr="009D688B">
              <w:rPr>
                <w:lang w:val="en-US"/>
              </w:rPr>
              <w:t>4OS for 15/30</w:t>
            </w:r>
            <w:r w:rsidR="00A63B1C" w:rsidRPr="009D688B">
              <w:rPr>
                <w:lang w:val="en-US"/>
              </w:rPr>
              <w:t>k</w:t>
            </w:r>
            <w:r w:rsidRPr="009D688B">
              <w:rPr>
                <w:lang w:val="en-US"/>
              </w:rPr>
              <w:t>Hz, 8OS for 60</w:t>
            </w:r>
            <w:r w:rsidR="00A63B1C" w:rsidRPr="009D688B">
              <w:rPr>
                <w:lang w:val="en-US"/>
              </w:rPr>
              <w:t>k</w:t>
            </w:r>
            <w:r w:rsidRPr="009D688B">
              <w:rPr>
                <w:lang w:val="en-US"/>
              </w:rPr>
              <w:t>Hz</w:t>
            </w:r>
          </w:p>
        </w:tc>
      </w:tr>
      <w:tr w:rsidR="009D688B" w:rsidRPr="009D688B" w14:paraId="45B85B3B" w14:textId="77777777" w:rsidTr="00B83913">
        <w:tc>
          <w:tcPr>
            <w:tcW w:w="3686" w:type="dxa"/>
          </w:tcPr>
          <w:p w14:paraId="139740CF" w14:textId="5B7FD61D" w:rsidR="00905962" w:rsidRPr="009D688B" w:rsidRDefault="00905962" w:rsidP="00B83913">
            <w:pPr>
              <w:spacing w:after="0"/>
              <w:rPr>
                <w:lang w:val="en-US"/>
              </w:rPr>
            </w:pPr>
            <w:r w:rsidRPr="009D688B">
              <w:rPr>
                <w:lang w:val="en-US"/>
              </w:rPr>
              <w:t>gNB decodes PDCCH-ACK</w:t>
            </w:r>
          </w:p>
        </w:tc>
        <w:tc>
          <w:tcPr>
            <w:tcW w:w="3260" w:type="dxa"/>
          </w:tcPr>
          <w:p w14:paraId="2C9E087D" w14:textId="7EE84C35" w:rsidR="00905962" w:rsidRPr="009D688B" w:rsidRDefault="00905962" w:rsidP="00BD52B7">
            <w:pPr>
              <w:spacing w:after="0"/>
              <w:jc w:val="center"/>
              <w:rPr>
                <w:lang w:val="en-US"/>
              </w:rPr>
            </w:pPr>
            <w:r w:rsidRPr="009D688B">
              <w:rPr>
                <w:lang w:val="en-US"/>
              </w:rPr>
              <w:t>1.5 * PUCCH duration</w:t>
            </w:r>
          </w:p>
        </w:tc>
      </w:tr>
      <w:tr w:rsidR="00905962" w:rsidRPr="009D688B" w14:paraId="370B71CC" w14:textId="77777777" w:rsidTr="00B83913">
        <w:tc>
          <w:tcPr>
            <w:tcW w:w="3686" w:type="dxa"/>
          </w:tcPr>
          <w:p w14:paraId="4C90CCA3" w14:textId="3333C538" w:rsidR="00905962" w:rsidRPr="009D688B" w:rsidRDefault="00905962" w:rsidP="00B83913">
            <w:pPr>
              <w:spacing w:after="0"/>
              <w:rPr>
                <w:lang w:val="en-US"/>
              </w:rPr>
            </w:pPr>
            <w:r w:rsidRPr="009D688B">
              <w:rPr>
                <w:lang w:val="en-US"/>
              </w:rPr>
              <w:t>PUCCH transmission with PDCCH-ACK</w:t>
            </w:r>
          </w:p>
        </w:tc>
        <w:tc>
          <w:tcPr>
            <w:tcW w:w="3260" w:type="dxa"/>
          </w:tcPr>
          <w:p w14:paraId="6A0759C3" w14:textId="4A81ADCC" w:rsidR="00905962" w:rsidRPr="009D688B" w:rsidRDefault="00905962" w:rsidP="00BD52B7">
            <w:pPr>
              <w:spacing w:after="0"/>
              <w:jc w:val="center"/>
              <w:rPr>
                <w:lang w:val="en-US"/>
              </w:rPr>
            </w:pPr>
            <w:r w:rsidRPr="009D688B">
              <w:rPr>
                <w:lang w:val="en-US"/>
              </w:rPr>
              <w:t>PUCCH time duration = 1 symbol</w:t>
            </w:r>
          </w:p>
        </w:tc>
      </w:tr>
    </w:tbl>
    <w:p w14:paraId="67DA1C4C" w14:textId="77777777" w:rsidR="00FA623B" w:rsidRPr="009D688B" w:rsidRDefault="00FA623B" w:rsidP="00561364">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8"/>
        <w:gridCol w:w="4923"/>
      </w:tblGrid>
      <w:tr w:rsidR="004C16FA" w:rsidRPr="009D688B" w14:paraId="2E6D8C4F" w14:textId="77777777" w:rsidTr="00846322">
        <w:tc>
          <w:tcPr>
            <w:tcW w:w="4718" w:type="dxa"/>
          </w:tcPr>
          <w:p w14:paraId="06197A66" w14:textId="71CE1828" w:rsidR="004C16FA" w:rsidRPr="009D688B" w:rsidRDefault="006C1CEF" w:rsidP="004C16FA">
            <w:pPr>
              <w:keepNext/>
            </w:pPr>
            <w:r w:rsidRPr="009D688B">
              <w:rPr>
                <w:noProof/>
                <w:lang w:val="en-US"/>
              </w:rPr>
              <w:lastRenderedPageBreak/>
              <w:drawing>
                <wp:inline distT="0" distB="0" distL="0" distR="0" wp14:anchorId="43271B04" wp14:editId="251EF971">
                  <wp:extent cx="2921000" cy="2381250"/>
                  <wp:effectExtent l="0" t="0" r="0" b="0"/>
                  <wp:docPr id="1" name="Chart 1">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3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E031CBB" w14:textId="0C4D931A" w:rsidR="006C1CEF" w:rsidRPr="009D688B" w:rsidRDefault="004C16FA" w:rsidP="004C16FA">
            <w:pPr>
              <w:pStyle w:val="Caption"/>
              <w:rPr>
                <w:lang w:val="en-US"/>
              </w:rPr>
            </w:pPr>
            <w:bookmarkStart w:id="32" w:name="_Ref528745818"/>
            <w:r w:rsidRPr="009D688B">
              <w:t xml:space="preserve">Figure </w:t>
            </w:r>
            <w:r w:rsidRPr="009D688B">
              <w:fldChar w:fldCharType="begin"/>
            </w:r>
            <w:r w:rsidRPr="009D688B">
              <w:instrText xml:space="preserve"> SEQ Figure \* ARABIC </w:instrText>
            </w:r>
            <w:r w:rsidRPr="009D688B">
              <w:fldChar w:fldCharType="separate"/>
            </w:r>
            <w:r w:rsidR="00A46068">
              <w:rPr>
                <w:noProof/>
              </w:rPr>
              <w:t>12</w:t>
            </w:r>
            <w:r w:rsidRPr="009D688B">
              <w:fldChar w:fldCharType="end"/>
            </w:r>
            <w:bookmarkEnd w:id="32"/>
            <w:r w:rsidRPr="009D688B">
              <w:t xml:space="preserve"> : Urban Macro - URLLC, 4GHz Model B</w:t>
            </w:r>
          </w:p>
        </w:tc>
        <w:tc>
          <w:tcPr>
            <w:tcW w:w="4923" w:type="dxa"/>
          </w:tcPr>
          <w:p w14:paraId="16951B86" w14:textId="76C224EF" w:rsidR="004C16FA" w:rsidRPr="009D688B" w:rsidRDefault="004C16FA" w:rsidP="004C16FA">
            <w:pPr>
              <w:keepNext/>
            </w:pPr>
            <w:r w:rsidRPr="009D688B">
              <w:rPr>
                <w:noProof/>
                <w:lang w:val="en-US"/>
              </w:rPr>
              <w:drawing>
                <wp:inline distT="0" distB="0" distL="0" distR="0" wp14:anchorId="27586441" wp14:editId="66546533">
                  <wp:extent cx="3054350" cy="2387600"/>
                  <wp:effectExtent l="0" t="0" r="0" b="0"/>
                  <wp:docPr id="3" name="Chart 3">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87227CB" w14:textId="17110F22" w:rsidR="006C1CEF" w:rsidRPr="009D688B" w:rsidRDefault="004C16FA" w:rsidP="004C16FA">
            <w:pPr>
              <w:pStyle w:val="Caption"/>
              <w:rPr>
                <w:lang w:val="en-US"/>
              </w:rPr>
            </w:pPr>
            <w:bookmarkStart w:id="33" w:name="_Ref528745824"/>
            <w:r w:rsidRPr="009D688B">
              <w:t xml:space="preserve">Figure </w:t>
            </w:r>
            <w:r w:rsidRPr="009D688B">
              <w:fldChar w:fldCharType="begin"/>
            </w:r>
            <w:r w:rsidRPr="009D688B">
              <w:instrText xml:space="preserve"> SEQ Figure \* ARABIC </w:instrText>
            </w:r>
            <w:r w:rsidRPr="009D688B">
              <w:fldChar w:fldCharType="separate"/>
            </w:r>
            <w:r w:rsidR="00A46068">
              <w:rPr>
                <w:noProof/>
              </w:rPr>
              <w:t>13</w:t>
            </w:r>
            <w:r w:rsidRPr="009D688B">
              <w:fldChar w:fldCharType="end"/>
            </w:r>
            <w:bookmarkEnd w:id="33"/>
            <w:r w:rsidRPr="009D688B">
              <w:t xml:space="preserve"> : Urban Macro - URLLC, 700MHz Model B</w:t>
            </w:r>
          </w:p>
        </w:tc>
      </w:tr>
    </w:tbl>
    <w:p w14:paraId="57CCF46C" w14:textId="77777777" w:rsidR="00846322" w:rsidRDefault="00846322" w:rsidP="00B3694C">
      <w:pPr>
        <w:pStyle w:val="Caption"/>
        <w:keepNext/>
        <w:jc w:val="center"/>
        <w:rPr>
          <w:b w:val="0"/>
        </w:rPr>
      </w:pPr>
      <w:bookmarkStart w:id="34" w:name="_Ref533683083"/>
      <w:bookmarkStart w:id="35" w:name="_Ref533683079"/>
    </w:p>
    <w:p w14:paraId="5E9A2673" w14:textId="2BD8C26E" w:rsidR="00B3694C" w:rsidRPr="009D688B" w:rsidRDefault="00B3694C" w:rsidP="00B3694C">
      <w:pPr>
        <w:pStyle w:val="Caption"/>
        <w:keepNext/>
        <w:jc w:val="center"/>
        <w:rPr>
          <w:b w:val="0"/>
        </w:rPr>
      </w:pPr>
      <w:r w:rsidRPr="009D688B">
        <w:rPr>
          <w:b w:val="0"/>
        </w:rPr>
        <w:t xml:space="preserve">Table </w:t>
      </w:r>
      <w:r w:rsidR="00510013" w:rsidRPr="009D688B">
        <w:rPr>
          <w:b w:val="0"/>
        </w:rPr>
        <w:fldChar w:fldCharType="begin"/>
      </w:r>
      <w:r w:rsidR="00510013" w:rsidRPr="009D688B">
        <w:rPr>
          <w:b w:val="0"/>
        </w:rPr>
        <w:instrText xml:space="preserve"> SEQ Table \* ARABIC </w:instrText>
      </w:r>
      <w:r w:rsidR="00510013" w:rsidRPr="009D688B">
        <w:rPr>
          <w:b w:val="0"/>
        </w:rPr>
        <w:fldChar w:fldCharType="separate"/>
      </w:r>
      <w:r w:rsidR="00A46068">
        <w:rPr>
          <w:b w:val="0"/>
          <w:noProof/>
        </w:rPr>
        <w:t>7</w:t>
      </w:r>
      <w:r w:rsidR="00510013" w:rsidRPr="009D688B">
        <w:rPr>
          <w:b w:val="0"/>
        </w:rPr>
        <w:fldChar w:fldCharType="end"/>
      </w:r>
      <w:bookmarkEnd w:id="34"/>
      <w:r w:rsidRPr="009D688B">
        <w:rPr>
          <w:b w:val="0"/>
        </w:rPr>
        <w:t xml:space="preserve"> : LLS simulation parameters</w:t>
      </w:r>
      <w:bookmarkEnd w:id="35"/>
    </w:p>
    <w:tbl>
      <w:tblPr>
        <w:tblStyle w:val="TableGrid"/>
        <w:tblW w:w="9964" w:type="dxa"/>
        <w:tblLook w:val="04A0" w:firstRow="1" w:lastRow="0" w:firstColumn="1" w:lastColumn="0" w:noHBand="0" w:noVBand="1"/>
      </w:tblPr>
      <w:tblGrid>
        <w:gridCol w:w="5065"/>
        <w:gridCol w:w="4899"/>
      </w:tblGrid>
      <w:tr w:rsidR="009D688B" w:rsidRPr="009D688B" w14:paraId="59522220" w14:textId="77777777" w:rsidTr="004172D8">
        <w:trPr>
          <w:trHeight w:val="284"/>
        </w:trPr>
        <w:tc>
          <w:tcPr>
            <w:tcW w:w="0" w:type="auto"/>
          </w:tcPr>
          <w:p w14:paraId="33F1052F" w14:textId="6C593D12" w:rsidR="00B3694C" w:rsidRPr="004172D8" w:rsidRDefault="00B3694C" w:rsidP="004172D8">
            <w:pPr>
              <w:spacing w:after="0"/>
              <w:rPr>
                <w:lang w:val="en-US"/>
              </w:rPr>
            </w:pPr>
            <w:r w:rsidRPr="004172D8">
              <w:rPr>
                <w:lang w:val="en-US"/>
              </w:rPr>
              <w:t xml:space="preserve">Parameter </w:t>
            </w:r>
          </w:p>
        </w:tc>
        <w:tc>
          <w:tcPr>
            <w:tcW w:w="0" w:type="auto"/>
          </w:tcPr>
          <w:p w14:paraId="4060B6D0" w14:textId="3688BA66" w:rsidR="00B3694C" w:rsidRPr="004172D8" w:rsidRDefault="00B3694C" w:rsidP="004172D8">
            <w:pPr>
              <w:spacing w:after="0"/>
              <w:rPr>
                <w:lang w:val="en-US"/>
              </w:rPr>
            </w:pPr>
            <w:r w:rsidRPr="004172D8">
              <w:rPr>
                <w:lang w:val="en-US"/>
              </w:rPr>
              <w:t>Value</w:t>
            </w:r>
          </w:p>
        </w:tc>
      </w:tr>
      <w:tr w:rsidR="009D688B" w:rsidRPr="009D688B" w14:paraId="0A44112B" w14:textId="77777777" w:rsidTr="004172D8">
        <w:trPr>
          <w:trHeight w:val="284"/>
        </w:trPr>
        <w:tc>
          <w:tcPr>
            <w:tcW w:w="0" w:type="auto"/>
          </w:tcPr>
          <w:p w14:paraId="3EF41A4A" w14:textId="088FC87E" w:rsidR="00B3694C" w:rsidRPr="009D688B" w:rsidRDefault="002C722A" w:rsidP="004172D8">
            <w:pPr>
              <w:spacing w:after="0"/>
              <w:rPr>
                <w:lang w:val="en-US"/>
              </w:rPr>
            </w:pPr>
            <w:r w:rsidRPr="009D688B">
              <w:rPr>
                <w:lang w:val="en-US"/>
              </w:rPr>
              <w:t>Carrier Frequency</w:t>
            </w:r>
          </w:p>
        </w:tc>
        <w:tc>
          <w:tcPr>
            <w:tcW w:w="0" w:type="auto"/>
          </w:tcPr>
          <w:p w14:paraId="35A15B9B" w14:textId="0F0B2DD1" w:rsidR="00B3694C" w:rsidRPr="009D688B" w:rsidRDefault="002C722A" w:rsidP="004172D8">
            <w:pPr>
              <w:spacing w:after="0"/>
              <w:rPr>
                <w:lang w:val="en-US"/>
              </w:rPr>
            </w:pPr>
            <w:r w:rsidRPr="009D688B">
              <w:rPr>
                <w:lang w:val="en-US"/>
              </w:rPr>
              <w:t>4GHz and 700MHz</w:t>
            </w:r>
          </w:p>
        </w:tc>
      </w:tr>
      <w:tr w:rsidR="009D688B" w:rsidRPr="009D688B" w14:paraId="6DBE6AC0" w14:textId="77777777" w:rsidTr="004172D8">
        <w:trPr>
          <w:trHeight w:val="284"/>
        </w:trPr>
        <w:tc>
          <w:tcPr>
            <w:tcW w:w="0" w:type="auto"/>
          </w:tcPr>
          <w:p w14:paraId="70535983" w14:textId="3AE96C90" w:rsidR="00B3694C" w:rsidRPr="009D688B" w:rsidRDefault="002C722A" w:rsidP="004172D8">
            <w:pPr>
              <w:spacing w:after="0"/>
              <w:rPr>
                <w:lang w:val="en-US"/>
              </w:rPr>
            </w:pPr>
            <w:r w:rsidRPr="009D688B">
              <w:rPr>
                <w:lang w:val="en-US"/>
              </w:rPr>
              <w:t>BW</w:t>
            </w:r>
          </w:p>
        </w:tc>
        <w:tc>
          <w:tcPr>
            <w:tcW w:w="0" w:type="auto"/>
          </w:tcPr>
          <w:p w14:paraId="489DEDF3" w14:textId="27F6AEA6" w:rsidR="00B3694C" w:rsidRPr="009D688B" w:rsidRDefault="002C722A" w:rsidP="004172D8">
            <w:pPr>
              <w:spacing w:after="0"/>
              <w:rPr>
                <w:lang w:val="en-US"/>
              </w:rPr>
            </w:pPr>
            <w:r w:rsidRPr="009D688B">
              <w:rPr>
                <w:lang w:val="en-US"/>
              </w:rPr>
              <w:t>40MHz</w:t>
            </w:r>
          </w:p>
        </w:tc>
      </w:tr>
      <w:tr w:rsidR="009D688B" w:rsidRPr="009D688B" w14:paraId="339F8217" w14:textId="77777777" w:rsidTr="004172D8">
        <w:trPr>
          <w:trHeight w:val="284"/>
        </w:trPr>
        <w:tc>
          <w:tcPr>
            <w:tcW w:w="0" w:type="auto"/>
          </w:tcPr>
          <w:p w14:paraId="3D124209" w14:textId="3D96E415" w:rsidR="00B3694C" w:rsidRPr="009D688B" w:rsidRDefault="002C722A" w:rsidP="004172D8">
            <w:pPr>
              <w:spacing w:after="0"/>
              <w:rPr>
                <w:lang w:val="en-US"/>
              </w:rPr>
            </w:pPr>
            <w:r w:rsidRPr="009D688B">
              <w:rPr>
                <w:lang w:val="en-US"/>
              </w:rPr>
              <w:t>SCS</w:t>
            </w:r>
          </w:p>
        </w:tc>
        <w:tc>
          <w:tcPr>
            <w:tcW w:w="0" w:type="auto"/>
          </w:tcPr>
          <w:p w14:paraId="007C1789" w14:textId="3B8DD441" w:rsidR="00B3694C" w:rsidRPr="009D688B" w:rsidRDefault="00963BC3" w:rsidP="004172D8">
            <w:pPr>
              <w:spacing w:after="0"/>
              <w:rPr>
                <w:lang w:val="en-US"/>
              </w:rPr>
            </w:pPr>
            <w:r w:rsidRPr="009D688B">
              <w:rPr>
                <w:lang w:val="en-US"/>
              </w:rPr>
              <w:t>30</w:t>
            </w:r>
            <w:r w:rsidR="002C722A" w:rsidRPr="009D688B">
              <w:rPr>
                <w:lang w:val="en-US"/>
              </w:rPr>
              <w:t>kHz</w:t>
            </w:r>
          </w:p>
        </w:tc>
      </w:tr>
      <w:tr w:rsidR="009D688B" w:rsidRPr="009D688B" w14:paraId="5A22586F" w14:textId="77777777" w:rsidTr="004172D8">
        <w:trPr>
          <w:trHeight w:val="284"/>
        </w:trPr>
        <w:tc>
          <w:tcPr>
            <w:tcW w:w="0" w:type="auto"/>
          </w:tcPr>
          <w:p w14:paraId="094E835A" w14:textId="2AF4D288" w:rsidR="00B3694C" w:rsidRPr="009D688B" w:rsidRDefault="002C722A" w:rsidP="004172D8">
            <w:pPr>
              <w:spacing w:after="0"/>
              <w:rPr>
                <w:lang w:val="en-US"/>
              </w:rPr>
            </w:pPr>
            <w:r w:rsidRPr="009D688B">
              <w:rPr>
                <w:lang w:val="en-US"/>
              </w:rPr>
              <w:t>gNB antenna configuration</w:t>
            </w:r>
          </w:p>
        </w:tc>
        <w:tc>
          <w:tcPr>
            <w:tcW w:w="0" w:type="auto"/>
          </w:tcPr>
          <w:p w14:paraId="2411CE41" w14:textId="688CCAAE" w:rsidR="00B3694C" w:rsidRPr="009D688B" w:rsidRDefault="002C722A" w:rsidP="004172D8">
            <w:pPr>
              <w:pStyle w:val="BodyText"/>
              <w:spacing w:after="0"/>
              <w:jc w:val="both"/>
              <w:rPr>
                <w:lang w:val="en-US"/>
              </w:rPr>
            </w:pPr>
            <w:r w:rsidRPr="004172D8">
              <w:rPr>
                <w:rFonts w:hint="eastAsia"/>
                <w:lang w:val="en-US"/>
              </w:rPr>
              <w:t>4 Tx</w:t>
            </w:r>
            <w:r w:rsidRPr="004172D8">
              <w:rPr>
                <w:lang w:val="en-US"/>
              </w:rPr>
              <w:t xml:space="preserve"> </w:t>
            </w:r>
            <w:r w:rsidRPr="004172D8">
              <w:rPr>
                <w:rFonts w:hint="eastAsia"/>
                <w:lang w:val="en-US"/>
              </w:rPr>
              <w:t xml:space="preserve">antenna </w:t>
            </w:r>
            <w:r w:rsidRPr="004172D8">
              <w:rPr>
                <w:lang w:val="en-US"/>
              </w:rPr>
              <w:t xml:space="preserve">  </w:t>
            </w:r>
          </w:p>
        </w:tc>
      </w:tr>
      <w:tr w:rsidR="009D688B" w:rsidRPr="009D688B" w14:paraId="5E04440F" w14:textId="77777777" w:rsidTr="004172D8">
        <w:trPr>
          <w:trHeight w:val="284"/>
        </w:trPr>
        <w:tc>
          <w:tcPr>
            <w:tcW w:w="0" w:type="auto"/>
          </w:tcPr>
          <w:p w14:paraId="1B94F775" w14:textId="64B3E783" w:rsidR="002C722A" w:rsidRPr="009D688B" w:rsidRDefault="002C722A" w:rsidP="004172D8">
            <w:pPr>
              <w:spacing w:after="0"/>
              <w:rPr>
                <w:lang w:val="en-US"/>
              </w:rPr>
            </w:pPr>
            <w:r w:rsidRPr="009D688B">
              <w:rPr>
                <w:lang w:val="en-US"/>
              </w:rPr>
              <w:t>UE antenna configuration</w:t>
            </w:r>
          </w:p>
        </w:tc>
        <w:tc>
          <w:tcPr>
            <w:tcW w:w="0" w:type="auto"/>
          </w:tcPr>
          <w:p w14:paraId="7465B503" w14:textId="776CBCD3" w:rsidR="002C722A" w:rsidRPr="004172D8" w:rsidRDefault="002C722A" w:rsidP="004172D8">
            <w:pPr>
              <w:pStyle w:val="BodyText"/>
              <w:spacing w:after="0"/>
              <w:jc w:val="both"/>
              <w:rPr>
                <w:lang w:val="en-US"/>
              </w:rPr>
            </w:pPr>
            <w:r w:rsidRPr="004172D8">
              <w:rPr>
                <w:rFonts w:hint="eastAsia"/>
                <w:lang w:val="en-US"/>
              </w:rPr>
              <w:t>4 Rx</w:t>
            </w:r>
            <w:r w:rsidRPr="004172D8">
              <w:rPr>
                <w:lang w:val="en-US"/>
              </w:rPr>
              <w:t xml:space="preserve"> antenna for 4GHz </w:t>
            </w:r>
          </w:p>
          <w:p w14:paraId="3CE5FC13" w14:textId="5B6226F7" w:rsidR="002C722A" w:rsidRPr="004172D8" w:rsidRDefault="002C722A" w:rsidP="004172D8">
            <w:pPr>
              <w:pStyle w:val="BodyText"/>
              <w:spacing w:after="0"/>
              <w:jc w:val="both"/>
              <w:rPr>
                <w:lang w:val="en-US"/>
              </w:rPr>
            </w:pPr>
            <w:r w:rsidRPr="004172D8">
              <w:rPr>
                <w:lang w:val="en-US"/>
              </w:rPr>
              <w:t>2</w:t>
            </w:r>
            <w:r w:rsidRPr="004172D8">
              <w:rPr>
                <w:rFonts w:hint="eastAsia"/>
                <w:lang w:val="en-US"/>
              </w:rPr>
              <w:t xml:space="preserve"> Rx</w:t>
            </w:r>
            <w:r w:rsidRPr="004172D8">
              <w:rPr>
                <w:lang w:val="en-US"/>
              </w:rPr>
              <w:t xml:space="preserve"> antenna for 700MHz </w:t>
            </w:r>
          </w:p>
        </w:tc>
      </w:tr>
      <w:tr w:rsidR="009D688B" w:rsidRPr="009D688B" w14:paraId="4ABDE604" w14:textId="77777777" w:rsidTr="004172D8">
        <w:trPr>
          <w:trHeight w:val="284"/>
        </w:trPr>
        <w:tc>
          <w:tcPr>
            <w:tcW w:w="0" w:type="auto"/>
          </w:tcPr>
          <w:p w14:paraId="7990E160" w14:textId="722E1465" w:rsidR="00827815" w:rsidRPr="009D688B" w:rsidRDefault="00827815" w:rsidP="004172D8">
            <w:pPr>
              <w:spacing w:after="0"/>
              <w:rPr>
                <w:lang w:val="en-US"/>
              </w:rPr>
            </w:pPr>
            <w:r w:rsidRPr="009D688B">
              <w:rPr>
                <w:lang w:val="en-US"/>
              </w:rPr>
              <w:t>Channel Model</w:t>
            </w:r>
          </w:p>
        </w:tc>
        <w:tc>
          <w:tcPr>
            <w:tcW w:w="0" w:type="auto"/>
          </w:tcPr>
          <w:p w14:paraId="462313DD" w14:textId="564F9AAC" w:rsidR="00827815" w:rsidRPr="004172D8" w:rsidRDefault="00827815" w:rsidP="004172D8">
            <w:pPr>
              <w:pStyle w:val="BodyText"/>
              <w:spacing w:after="0"/>
              <w:jc w:val="both"/>
              <w:rPr>
                <w:lang w:val="en-US"/>
              </w:rPr>
            </w:pPr>
            <w:r w:rsidRPr="004172D8">
              <w:rPr>
                <w:lang w:val="en-US"/>
              </w:rPr>
              <w:t xml:space="preserve">TDL-C, 300ns, 3kM/h </w:t>
            </w:r>
          </w:p>
        </w:tc>
      </w:tr>
      <w:tr w:rsidR="00E54976" w:rsidRPr="009D688B" w14:paraId="776C1B99" w14:textId="77777777" w:rsidTr="004172D8">
        <w:trPr>
          <w:trHeight w:val="284"/>
        </w:trPr>
        <w:tc>
          <w:tcPr>
            <w:tcW w:w="0" w:type="auto"/>
          </w:tcPr>
          <w:p w14:paraId="2BEFB305" w14:textId="01D223D4" w:rsidR="00DB2197" w:rsidRPr="009D688B" w:rsidRDefault="00DB2197" w:rsidP="004172D8">
            <w:pPr>
              <w:spacing w:after="0"/>
              <w:rPr>
                <w:lang w:val="en-US"/>
              </w:rPr>
            </w:pPr>
            <w:r w:rsidRPr="009D688B">
              <w:rPr>
                <w:lang w:val="en-US"/>
              </w:rPr>
              <w:t>CORESET</w:t>
            </w:r>
          </w:p>
        </w:tc>
        <w:tc>
          <w:tcPr>
            <w:tcW w:w="0" w:type="auto"/>
          </w:tcPr>
          <w:p w14:paraId="25B3A275" w14:textId="3A070D9E" w:rsidR="00DB2197" w:rsidRPr="004172D8" w:rsidRDefault="003C4B51" w:rsidP="004172D8">
            <w:pPr>
              <w:pStyle w:val="BodyText"/>
              <w:spacing w:after="0"/>
              <w:jc w:val="both"/>
              <w:rPr>
                <w:lang w:val="en-US"/>
              </w:rPr>
            </w:pPr>
            <w:r w:rsidRPr="004172D8">
              <w:rPr>
                <w:lang w:val="en-US"/>
              </w:rPr>
              <w:t>2 OS</w:t>
            </w:r>
          </w:p>
        </w:tc>
      </w:tr>
    </w:tbl>
    <w:p w14:paraId="7941EB77" w14:textId="77777777" w:rsidR="00D74EA6" w:rsidRPr="009D688B" w:rsidRDefault="00D74EA6" w:rsidP="00561364">
      <w:pPr>
        <w:rPr>
          <w:lang w:val="en-US"/>
        </w:rPr>
      </w:pPr>
    </w:p>
    <w:p w14:paraId="3D99B336" w14:textId="78B67B1D" w:rsidR="00D74EA6" w:rsidRPr="009D688B" w:rsidRDefault="00D74EA6" w:rsidP="00D74EA6">
      <w:pPr>
        <w:pStyle w:val="Caption"/>
        <w:keepNext/>
        <w:jc w:val="center"/>
        <w:rPr>
          <w:b w:val="0"/>
        </w:rPr>
      </w:pPr>
      <w:bookmarkStart w:id="36" w:name="_Ref525545843"/>
      <w:r w:rsidRPr="009D688B">
        <w:rPr>
          <w:b w:val="0"/>
        </w:rPr>
        <w:t xml:space="preserve">Table </w:t>
      </w:r>
      <w:r w:rsidRPr="009D688B">
        <w:rPr>
          <w:b w:val="0"/>
        </w:rPr>
        <w:fldChar w:fldCharType="begin"/>
      </w:r>
      <w:r w:rsidRPr="009D688B">
        <w:rPr>
          <w:b w:val="0"/>
        </w:rPr>
        <w:instrText xml:space="preserve"> SEQ Table \* ARABIC </w:instrText>
      </w:r>
      <w:r w:rsidRPr="009D688B">
        <w:rPr>
          <w:b w:val="0"/>
        </w:rPr>
        <w:fldChar w:fldCharType="separate"/>
      </w:r>
      <w:r w:rsidR="00A46068">
        <w:rPr>
          <w:b w:val="0"/>
          <w:noProof/>
        </w:rPr>
        <w:t>8</w:t>
      </w:r>
      <w:r w:rsidRPr="009D688B">
        <w:rPr>
          <w:b w:val="0"/>
        </w:rPr>
        <w:fldChar w:fldCharType="end"/>
      </w:r>
      <w:bookmarkEnd w:id="36"/>
      <w:r w:rsidRPr="009D688B">
        <w:rPr>
          <w:b w:val="0"/>
        </w:rPr>
        <w:t>: Assumptions and parameters for UL/DL latency analysis</w:t>
      </w:r>
    </w:p>
    <w:tbl>
      <w:tblPr>
        <w:tblStyle w:val="TableGrid"/>
        <w:tblW w:w="0" w:type="auto"/>
        <w:jc w:val="center"/>
        <w:tblLook w:val="04A0" w:firstRow="1" w:lastRow="0" w:firstColumn="1" w:lastColumn="0" w:noHBand="0" w:noVBand="1"/>
      </w:tblPr>
      <w:tblGrid>
        <w:gridCol w:w="4315"/>
        <w:gridCol w:w="2910"/>
      </w:tblGrid>
      <w:tr w:rsidR="009D688B" w:rsidRPr="009D688B" w14:paraId="41E050DD" w14:textId="77777777" w:rsidTr="004172D8">
        <w:trPr>
          <w:trHeight w:val="284"/>
          <w:jc w:val="center"/>
        </w:trPr>
        <w:tc>
          <w:tcPr>
            <w:tcW w:w="4315" w:type="dxa"/>
          </w:tcPr>
          <w:p w14:paraId="4C7CF90E" w14:textId="36F1958B" w:rsidR="00D74EA6" w:rsidRPr="009D688B" w:rsidRDefault="00D74EA6" w:rsidP="004172D8">
            <w:pPr>
              <w:spacing w:after="0"/>
              <w:rPr>
                <w:lang w:val="en-US"/>
              </w:rPr>
            </w:pPr>
            <w:r w:rsidRPr="009D688B">
              <w:rPr>
                <w:lang w:val="en-US"/>
              </w:rPr>
              <w:t>SR periodicity</w:t>
            </w:r>
          </w:p>
        </w:tc>
        <w:tc>
          <w:tcPr>
            <w:tcW w:w="2910" w:type="dxa"/>
          </w:tcPr>
          <w:p w14:paraId="716B7123" w14:textId="1ED6338E" w:rsidR="00D74EA6" w:rsidRPr="009D688B" w:rsidRDefault="00D74EA6" w:rsidP="004172D8">
            <w:pPr>
              <w:spacing w:after="0"/>
              <w:rPr>
                <w:lang w:val="en-US"/>
              </w:rPr>
            </w:pPr>
            <w:r w:rsidRPr="009D688B">
              <w:rPr>
                <w:lang w:val="en-US"/>
              </w:rPr>
              <w:t>2 OS</w:t>
            </w:r>
          </w:p>
        </w:tc>
      </w:tr>
      <w:tr w:rsidR="009D688B" w:rsidRPr="009D688B" w14:paraId="39826677" w14:textId="77777777" w:rsidTr="004172D8">
        <w:trPr>
          <w:trHeight w:val="284"/>
          <w:jc w:val="center"/>
        </w:trPr>
        <w:tc>
          <w:tcPr>
            <w:tcW w:w="4315" w:type="dxa"/>
          </w:tcPr>
          <w:p w14:paraId="558AFF95" w14:textId="6C444607" w:rsidR="00D74EA6" w:rsidRPr="009D688B" w:rsidRDefault="00D74EA6" w:rsidP="004172D8">
            <w:pPr>
              <w:spacing w:after="0"/>
              <w:rPr>
                <w:lang w:val="en-US"/>
              </w:rPr>
            </w:pPr>
            <w:r w:rsidRPr="009D688B">
              <w:rPr>
                <w:lang w:val="en-US"/>
              </w:rPr>
              <w:t>SR duration</w:t>
            </w:r>
          </w:p>
        </w:tc>
        <w:tc>
          <w:tcPr>
            <w:tcW w:w="2910" w:type="dxa"/>
          </w:tcPr>
          <w:p w14:paraId="507BD40A" w14:textId="27B98A1E" w:rsidR="00D74EA6" w:rsidRPr="009D688B" w:rsidRDefault="00D74EA6" w:rsidP="004172D8">
            <w:pPr>
              <w:spacing w:after="0"/>
              <w:rPr>
                <w:lang w:val="en-US"/>
              </w:rPr>
            </w:pPr>
            <w:r w:rsidRPr="009D688B">
              <w:rPr>
                <w:lang w:val="en-US"/>
              </w:rPr>
              <w:t>1 OS</w:t>
            </w:r>
          </w:p>
        </w:tc>
      </w:tr>
      <w:tr w:rsidR="009D688B" w:rsidRPr="009D688B" w14:paraId="11402F4C" w14:textId="77777777" w:rsidTr="004172D8">
        <w:trPr>
          <w:trHeight w:val="284"/>
          <w:jc w:val="center"/>
        </w:trPr>
        <w:tc>
          <w:tcPr>
            <w:tcW w:w="4315" w:type="dxa"/>
          </w:tcPr>
          <w:p w14:paraId="5AA1AD1C" w14:textId="24EA5846" w:rsidR="00D74EA6" w:rsidRPr="009D688B" w:rsidRDefault="00D74EA6" w:rsidP="004172D8">
            <w:pPr>
              <w:spacing w:after="0"/>
              <w:rPr>
                <w:lang w:val="en-US"/>
              </w:rPr>
            </w:pPr>
            <w:r w:rsidRPr="009D688B">
              <w:rPr>
                <w:lang w:val="en-US"/>
              </w:rPr>
              <w:t>SR processing</w:t>
            </w:r>
          </w:p>
        </w:tc>
        <w:tc>
          <w:tcPr>
            <w:tcW w:w="2910" w:type="dxa"/>
          </w:tcPr>
          <w:p w14:paraId="077AE8C3" w14:textId="0E259641" w:rsidR="00D74EA6" w:rsidRPr="009D688B" w:rsidRDefault="00D74EA6" w:rsidP="004172D8">
            <w:pPr>
              <w:spacing w:after="0"/>
              <w:rPr>
                <w:lang w:val="en-US"/>
              </w:rPr>
            </w:pPr>
            <w:r w:rsidRPr="009D688B">
              <w:rPr>
                <w:lang w:val="en-US"/>
              </w:rPr>
              <w:t>SR duration</w:t>
            </w:r>
          </w:p>
        </w:tc>
      </w:tr>
      <w:tr w:rsidR="009D688B" w:rsidRPr="009D688B" w14:paraId="63178B98" w14:textId="77777777" w:rsidTr="004172D8">
        <w:trPr>
          <w:trHeight w:val="284"/>
          <w:jc w:val="center"/>
        </w:trPr>
        <w:tc>
          <w:tcPr>
            <w:tcW w:w="4315" w:type="dxa"/>
          </w:tcPr>
          <w:p w14:paraId="666341C3" w14:textId="0C4C7662" w:rsidR="00D74EA6" w:rsidRPr="009D688B" w:rsidRDefault="00D74EA6" w:rsidP="004172D8">
            <w:pPr>
              <w:spacing w:after="0"/>
              <w:rPr>
                <w:lang w:val="en-US"/>
              </w:rPr>
            </w:pPr>
            <w:r w:rsidRPr="009D688B">
              <w:rPr>
                <w:lang w:val="en-US"/>
              </w:rPr>
              <w:t>UE processing</w:t>
            </w:r>
          </w:p>
        </w:tc>
        <w:tc>
          <w:tcPr>
            <w:tcW w:w="2910" w:type="dxa"/>
          </w:tcPr>
          <w:p w14:paraId="08DEB6CD" w14:textId="2C737011" w:rsidR="00D74EA6" w:rsidRPr="009D688B" w:rsidRDefault="00D74EA6" w:rsidP="004172D8">
            <w:pPr>
              <w:spacing w:after="0"/>
              <w:rPr>
                <w:lang w:val="en-US"/>
              </w:rPr>
            </w:pPr>
            <w:r w:rsidRPr="009D688B">
              <w:rPr>
                <w:lang w:val="en-US"/>
              </w:rPr>
              <w:t>Rel-15 capability 2</w:t>
            </w:r>
          </w:p>
        </w:tc>
      </w:tr>
      <w:tr w:rsidR="009D688B" w:rsidRPr="009D688B" w14:paraId="0940A9D0" w14:textId="77777777" w:rsidTr="004172D8">
        <w:trPr>
          <w:trHeight w:val="284"/>
          <w:jc w:val="center"/>
        </w:trPr>
        <w:tc>
          <w:tcPr>
            <w:tcW w:w="4315" w:type="dxa"/>
          </w:tcPr>
          <w:p w14:paraId="19533E1B" w14:textId="645F5FB3" w:rsidR="00D74EA6" w:rsidRPr="009D688B" w:rsidRDefault="00D74EA6" w:rsidP="004172D8">
            <w:pPr>
              <w:spacing w:after="0"/>
              <w:rPr>
                <w:lang w:val="en-US"/>
              </w:rPr>
            </w:pPr>
            <w:r w:rsidRPr="009D688B">
              <w:rPr>
                <w:lang w:val="en-US"/>
              </w:rPr>
              <w:t>gNB processing for DL</w:t>
            </w:r>
          </w:p>
        </w:tc>
        <w:tc>
          <w:tcPr>
            <w:tcW w:w="2910" w:type="dxa"/>
          </w:tcPr>
          <w:p w14:paraId="29825D43" w14:textId="76FB941C" w:rsidR="00D74EA6" w:rsidRPr="009D688B" w:rsidRDefault="00D74EA6" w:rsidP="004172D8">
            <w:pPr>
              <w:spacing w:after="0"/>
              <w:rPr>
                <w:lang w:val="en-US"/>
              </w:rPr>
            </w:pPr>
            <w:r w:rsidRPr="009D688B">
              <w:rPr>
                <w:lang w:val="en-US"/>
              </w:rPr>
              <w:t>N2</w:t>
            </w:r>
          </w:p>
        </w:tc>
      </w:tr>
      <w:tr w:rsidR="009D688B" w:rsidRPr="009D688B" w14:paraId="5C3C745F" w14:textId="77777777" w:rsidTr="004172D8">
        <w:trPr>
          <w:trHeight w:val="284"/>
          <w:jc w:val="center"/>
        </w:trPr>
        <w:tc>
          <w:tcPr>
            <w:tcW w:w="4315" w:type="dxa"/>
          </w:tcPr>
          <w:p w14:paraId="10BF3535" w14:textId="0DF3FC45" w:rsidR="00D74EA6" w:rsidRPr="009D688B" w:rsidRDefault="00D74EA6" w:rsidP="004172D8">
            <w:pPr>
              <w:spacing w:after="0"/>
              <w:rPr>
                <w:lang w:val="en-US"/>
              </w:rPr>
            </w:pPr>
            <w:r w:rsidRPr="009D688B">
              <w:rPr>
                <w:lang w:val="en-US"/>
              </w:rPr>
              <w:t>gNB processing for UL</w:t>
            </w:r>
          </w:p>
        </w:tc>
        <w:tc>
          <w:tcPr>
            <w:tcW w:w="2910" w:type="dxa"/>
          </w:tcPr>
          <w:p w14:paraId="1268DEEA" w14:textId="76379412" w:rsidR="00D74EA6" w:rsidRPr="009D688B" w:rsidRDefault="00D74EA6" w:rsidP="004172D8">
            <w:pPr>
              <w:spacing w:after="0"/>
              <w:rPr>
                <w:lang w:val="en-US"/>
              </w:rPr>
            </w:pPr>
            <w:r w:rsidRPr="009D688B">
              <w:rPr>
                <w:lang w:val="en-US"/>
              </w:rPr>
              <w:t>N1</w:t>
            </w:r>
          </w:p>
        </w:tc>
      </w:tr>
      <w:tr w:rsidR="009D688B" w:rsidRPr="009D688B" w14:paraId="1E198ACA" w14:textId="77777777" w:rsidTr="004172D8">
        <w:trPr>
          <w:trHeight w:val="284"/>
          <w:jc w:val="center"/>
        </w:trPr>
        <w:tc>
          <w:tcPr>
            <w:tcW w:w="4315" w:type="dxa"/>
          </w:tcPr>
          <w:p w14:paraId="164957A7" w14:textId="0B583B87" w:rsidR="00D74EA6" w:rsidRPr="009D688B" w:rsidRDefault="00D74EA6" w:rsidP="004172D8">
            <w:pPr>
              <w:spacing w:after="0"/>
              <w:rPr>
                <w:lang w:val="en-US"/>
              </w:rPr>
            </w:pPr>
            <w:r w:rsidRPr="009D688B">
              <w:rPr>
                <w:lang w:val="en-US"/>
              </w:rPr>
              <w:t>gNB decodes HARQ-ACK</w:t>
            </w:r>
          </w:p>
        </w:tc>
        <w:tc>
          <w:tcPr>
            <w:tcW w:w="2910" w:type="dxa"/>
          </w:tcPr>
          <w:p w14:paraId="16B44DCE" w14:textId="6BE715FA" w:rsidR="00D74EA6" w:rsidRPr="009D688B" w:rsidRDefault="00D74EA6" w:rsidP="004172D8">
            <w:pPr>
              <w:spacing w:after="0"/>
              <w:rPr>
                <w:lang w:val="en-US"/>
              </w:rPr>
            </w:pPr>
            <w:r w:rsidRPr="009D688B">
              <w:rPr>
                <w:lang w:val="en-US"/>
              </w:rPr>
              <w:t>PUCCH duration</w:t>
            </w:r>
          </w:p>
        </w:tc>
      </w:tr>
      <w:tr w:rsidR="009D688B" w:rsidRPr="009D688B" w14:paraId="5D5D42BE" w14:textId="77777777" w:rsidTr="004172D8">
        <w:trPr>
          <w:trHeight w:val="284"/>
          <w:jc w:val="center"/>
        </w:trPr>
        <w:tc>
          <w:tcPr>
            <w:tcW w:w="4315" w:type="dxa"/>
          </w:tcPr>
          <w:p w14:paraId="54EE2EA3" w14:textId="73600500" w:rsidR="00D74EA6" w:rsidRPr="009D688B" w:rsidRDefault="00D74EA6" w:rsidP="004172D8">
            <w:pPr>
              <w:spacing w:after="0"/>
              <w:rPr>
                <w:lang w:val="en-US"/>
              </w:rPr>
            </w:pPr>
            <w:r w:rsidRPr="009D688B">
              <w:rPr>
                <w:lang w:val="en-US"/>
              </w:rPr>
              <w:t>COREST duration</w:t>
            </w:r>
          </w:p>
        </w:tc>
        <w:tc>
          <w:tcPr>
            <w:tcW w:w="2910" w:type="dxa"/>
          </w:tcPr>
          <w:p w14:paraId="50801973" w14:textId="12AEA089" w:rsidR="00D74EA6" w:rsidRPr="009D688B" w:rsidRDefault="00D74EA6" w:rsidP="004172D8">
            <w:pPr>
              <w:spacing w:after="0"/>
              <w:rPr>
                <w:lang w:val="en-US"/>
              </w:rPr>
            </w:pPr>
            <w:r w:rsidRPr="009D688B">
              <w:rPr>
                <w:lang w:val="en-US"/>
              </w:rPr>
              <w:t>1 OS</w:t>
            </w:r>
          </w:p>
        </w:tc>
      </w:tr>
      <w:tr w:rsidR="009D688B" w:rsidRPr="009D688B" w14:paraId="208161FB" w14:textId="77777777" w:rsidTr="004172D8">
        <w:trPr>
          <w:trHeight w:val="284"/>
          <w:jc w:val="center"/>
        </w:trPr>
        <w:tc>
          <w:tcPr>
            <w:tcW w:w="4315" w:type="dxa"/>
          </w:tcPr>
          <w:p w14:paraId="5DD6576D" w14:textId="5A9103CB" w:rsidR="00D74EA6" w:rsidRPr="009D688B" w:rsidRDefault="00D74EA6" w:rsidP="004172D8">
            <w:pPr>
              <w:spacing w:after="0"/>
              <w:rPr>
                <w:lang w:val="en-US"/>
              </w:rPr>
            </w:pPr>
            <w:r w:rsidRPr="009D688B">
              <w:rPr>
                <w:lang w:val="en-US"/>
              </w:rPr>
              <w:t>PUSCH duration</w:t>
            </w:r>
          </w:p>
        </w:tc>
        <w:tc>
          <w:tcPr>
            <w:tcW w:w="2910" w:type="dxa"/>
          </w:tcPr>
          <w:p w14:paraId="02E4D9BA" w14:textId="4EF20F3D" w:rsidR="00D74EA6" w:rsidRPr="009D688B" w:rsidRDefault="00D74EA6" w:rsidP="004172D8">
            <w:pPr>
              <w:spacing w:after="0"/>
              <w:rPr>
                <w:lang w:val="en-US"/>
              </w:rPr>
            </w:pPr>
            <w:r w:rsidRPr="009D688B">
              <w:rPr>
                <w:lang w:val="en-US"/>
              </w:rPr>
              <w:t>2 OS</w:t>
            </w:r>
          </w:p>
        </w:tc>
      </w:tr>
      <w:tr w:rsidR="009D688B" w:rsidRPr="009D688B" w14:paraId="5C2EBBB5" w14:textId="77777777" w:rsidTr="004172D8">
        <w:trPr>
          <w:trHeight w:val="284"/>
          <w:jc w:val="center"/>
        </w:trPr>
        <w:tc>
          <w:tcPr>
            <w:tcW w:w="4315" w:type="dxa"/>
          </w:tcPr>
          <w:p w14:paraId="1E989083" w14:textId="1B2ED886" w:rsidR="00D74EA6" w:rsidRPr="009D688B" w:rsidRDefault="00D74EA6" w:rsidP="004172D8">
            <w:pPr>
              <w:spacing w:after="0"/>
              <w:rPr>
                <w:lang w:val="en-US"/>
              </w:rPr>
            </w:pPr>
            <w:r w:rsidRPr="009D688B">
              <w:rPr>
                <w:lang w:val="en-US"/>
              </w:rPr>
              <w:t>PDSCH duration</w:t>
            </w:r>
          </w:p>
        </w:tc>
        <w:tc>
          <w:tcPr>
            <w:tcW w:w="2910" w:type="dxa"/>
          </w:tcPr>
          <w:p w14:paraId="5DECB027" w14:textId="6AA2DC6A" w:rsidR="00D74EA6" w:rsidRPr="009D688B" w:rsidRDefault="00D74EA6" w:rsidP="004172D8">
            <w:pPr>
              <w:spacing w:after="0"/>
              <w:rPr>
                <w:lang w:val="en-US"/>
              </w:rPr>
            </w:pPr>
            <w:r w:rsidRPr="009D688B">
              <w:rPr>
                <w:lang w:val="en-US"/>
              </w:rPr>
              <w:t>2 OS</w:t>
            </w:r>
          </w:p>
        </w:tc>
      </w:tr>
      <w:tr w:rsidR="009D688B" w:rsidRPr="009D688B" w14:paraId="1C8D6B31" w14:textId="77777777" w:rsidTr="004172D8">
        <w:trPr>
          <w:trHeight w:val="284"/>
          <w:jc w:val="center"/>
        </w:trPr>
        <w:tc>
          <w:tcPr>
            <w:tcW w:w="4315" w:type="dxa"/>
          </w:tcPr>
          <w:p w14:paraId="07E3EC0B" w14:textId="55ED8B46" w:rsidR="00D74EA6" w:rsidRPr="009D688B" w:rsidRDefault="00D74EA6" w:rsidP="004172D8">
            <w:pPr>
              <w:spacing w:after="0"/>
              <w:rPr>
                <w:lang w:val="en-US"/>
              </w:rPr>
            </w:pPr>
            <w:r w:rsidRPr="009D688B">
              <w:rPr>
                <w:lang w:val="en-US"/>
              </w:rPr>
              <w:t>PUCCH Duration</w:t>
            </w:r>
          </w:p>
        </w:tc>
        <w:tc>
          <w:tcPr>
            <w:tcW w:w="2910" w:type="dxa"/>
          </w:tcPr>
          <w:p w14:paraId="4DE31AF1" w14:textId="786006EC" w:rsidR="00D74EA6" w:rsidRPr="009D688B" w:rsidRDefault="00D74EA6" w:rsidP="004172D8">
            <w:pPr>
              <w:spacing w:after="0"/>
              <w:rPr>
                <w:lang w:val="en-US"/>
              </w:rPr>
            </w:pPr>
            <w:r w:rsidRPr="009D688B">
              <w:rPr>
                <w:lang w:val="en-US"/>
              </w:rPr>
              <w:t>2 OS</w:t>
            </w:r>
          </w:p>
        </w:tc>
      </w:tr>
      <w:tr w:rsidR="009D688B" w:rsidRPr="009D688B" w14:paraId="0C09A33B" w14:textId="77777777" w:rsidTr="004172D8">
        <w:trPr>
          <w:trHeight w:val="284"/>
          <w:jc w:val="center"/>
        </w:trPr>
        <w:tc>
          <w:tcPr>
            <w:tcW w:w="4315" w:type="dxa"/>
          </w:tcPr>
          <w:p w14:paraId="6DC7E3E1" w14:textId="16F67B28" w:rsidR="00D74EA6" w:rsidRPr="009D688B" w:rsidRDefault="00D74EA6" w:rsidP="004172D8">
            <w:pPr>
              <w:spacing w:after="0"/>
              <w:rPr>
                <w:lang w:val="en-US"/>
              </w:rPr>
            </w:pPr>
            <w:r w:rsidRPr="009D688B">
              <w:rPr>
                <w:lang w:val="en-US"/>
              </w:rPr>
              <w:t>N1 {15kHz, 30kHz, 60kHz}</w:t>
            </w:r>
          </w:p>
        </w:tc>
        <w:tc>
          <w:tcPr>
            <w:tcW w:w="2910" w:type="dxa"/>
          </w:tcPr>
          <w:p w14:paraId="287E3024" w14:textId="08DF64E8" w:rsidR="00D74EA6" w:rsidRPr="009D688B" w:rsidRDefault="00D74EA6" w:rsidP="004172D8">
            <w:pPr>
              <w:spacing w:after="0"/>
              <w:rPr>
                <w:lang w:val="en-US"/>
              </w:rPr>
            </w:pPr>
            <w:r w:rsidRPr="009D688B">
              <w:rPr>
                <w:lang w:val="en-US"/>
              </w:rPr>
              <w:t>{ 3, 4.5 , 9 }</w:t>
            </w:r>
          </w:p>
        </w:tc>
      </w:tr>
      <w:tr w:rsidR="00D74EA6" w:rsidRPr="009D688B" w14:paraId="0F30B329" w14:textId="77777777" w:rsidTr="004172D8">
        <w:trPr>
          <w:trHeight w:val="284"/>
          <w:jc w:val="center"/>
        </w:trPr>
        <w:tc>
          <w:tcPr>
            <w:tcW w:w="4315" w:type="dxa"/>
          </w:tcPr>
          <w:p w14:paraId="50355E8F" w14:textId="7D2ED4AC" w:rsidR="00D74EA6" w:rsidRPr="009D688B" w:rsidRDefault="00D74EA6" w:rsidP="00D74EA6">
            <w:pPr>
              <w:rPr>
                <w:lang w:val="en-US"/>
              </w:rPr>
            </w:pPr>
            <w:r w:rsidRPr="009D688B">
              <w:rPr>
                <w:lang w:val="en-US"/>
              </w:rPr>
              <w:t>N2 {15kHz, 30kHz, 60kHz}</w:t>
            </w:r>
          </w:p>
        </w:tc>
        <w:tc>
          <w:tcPr>
            <w:tcW w:w="2910" w:type="dxa"/>
          </w:tcPr>
          <w:p w14:paraId="2A796BFE" w14:textId="213B3589" w:rsidR="00D74EA6" w:rsidRPr="009D688B" w:rsidRDefault="00D74EA6" w:rsidP="00D74EA6">
            <w:pPr>
              <w:rPr>
                <w:lang w:val="en-US"/>
              </w:rPr>
            </w:pPr>
            <w:r w:rsidRPr="009D688B">
              <w:rPr>
                <w:lang w:val="en-US"/>
              </w:rPr>
              <w:t xml:space="preserve">{ 5, 5.5 , 11 } </w:t>
            </w:r>
          </w:p>
        </w:tc>
      </w:tr>
    </w:tbl>
    <w:p w14:paraId="7855EFE5" w14:textId="77777777" w:rsidR="00D74EA6" w:rsidRPr="009D688B" w:rsidRDefault="00D74EA6" w:rsidP="00D74EA6">
      <w:pPr>
        <w:rPr>
          <w:lang w:val="en-US"/>
        </w:rPr>
      </w:pPr>
    </w:p>
    <w:p w14:paraId="70F33734" w14:textId="77777777" w:rsidR="00D74EA6" w:rsidRPr="009D688B" w:rsidRDefault="00D74EA6" w:rsidP="00561364">
      <w:pPr>
        <w:rPr>
          <w:lang w:val="en-US"/>
        </w:rPr>
      </w:pPr>
    </w:p>
    <w:p w14:paraId="002C9EC2" w14:textId="77777777" w:rsidR="00B3694C" w:rsidRPr="009D688B" w:rsidRDefault="00B3694C" w:rsidP="00561364">
      <w:pPr>
        <w:rPr>
          <w:lang w:val="en-US"/>
        </w:rPr>
      </w:pPr>
    </w:p>
    <w:p w14:paraId="4AD332D8" w14:textId="77777777" w:rsidR="00B3694C" w:rsidRPr="009D688B" w:rsidRDefault="00B3694C" w:rsidP="00561364">
      <w:pPr>
        <w:rPr>
          <w:lang w:val="en-US"/>
        </w:rPr>
      </w:pPr>
    </w:p>
    <w:sectPr w:rsidR="00B3694C" w:rsidRPr="009D688B"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234B38" w14:textId="77777777" w:rsidR="000176F4" w:rsidRDefault="000176F4">
      <w:r>
        <w:separator/>
      </w:r>
    </w:p>
  </w:endnote>
  <w:endnote w:type="continuationSeparator" w:id="0">
    <w:p w14:paraId="4076585F" w14:textId="77777777" w:rsidR="000176F4" w:rsidRDefault="00017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Lucida Grande">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Bold">
    <w:panose1 w:val="020F07020304040302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A82E75" w14:textId="77777777" w:rsidR="000176F4" w:rsidRDefault="000176F4">
      <w:r>
        <w:separator/>
      </w:r>
    </w:p>
  </w:footnote>
  <w:footnote w:type="continuationSeparator" w:id="0">
    <w:p w14:paraId="49E82BAC" w14:textId="77777777" w:rsidR="000176F4" w:rsidRDefault="000176F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4F072D"/>
    <w:multiLevelType w:val="hybridMultilevel"/>
    <w:tmpl w:val="0EA08FB2"/>
    <w:lvl w:ilvl="0" w:tplc="0B18F78A">
      <w:start w:val="1"/>
      <w:numFmt w:val="bullet"/>
      <w:lvlText w:val="▪"/>
      <w:lvlJc w:val="left"/>
      <w:pPr>
        <w:tabs>
          <w:tab w:val="num" w:pos="720"/>
        </w:tabs>
        <w:ind w:left="720" w:hanging="360"/>
      </w:pPr>
      <w:rPr>
        <w:rFonts w:ascii="Lucida Grande" w:hAnsi="Lucida Grande" w:hint="default"/>
      </w:rPr>
    </w:lvl>
    <w:lvl w:ilvl="1" w:tplc="EAAC82FA" w:tentative="1">
      <w:start w:val="1"/>
      <w:numFmt w:val="bullet"/>
      <w:lvlText w:val="▪"/>
      <w:lvlJc w:val="left"/>
      <w:pPr>
        <w:tabs>
          <w:tab w:val="num" w:pos="1440"/>
        </w:tabs>
        <w:ind w:left="1440" w:hanging="360"/>
      </w:pPr>
      <w:rPr>
        <w:rFonts w:ascii="Lucida Grande" w:hAnsi="Lucida Grande" w:hint="default"/>
      </w:rPr>
    </w:lvl>
    <w:lvl w:ilvl="2" w:tplc="40FEDC50" w:tentative="1">
      <w:start w:val="1"/>
      <w:numFmt w:val="bullet"/>
      <w:lvlText w:val="▪"/>
      <w:lvlJc w:val="left"/>
      <w:pPr>
        <w:tabs>
          <w:tab w:val="num" w:pos="2160"/>
        </w:tabs>
        <w:ind w:left="2160" w:hanging="360"/>
      </w:pPr>
      <w:rPr>
        <w:rFonts w:ascii="Lucida Grande" w:hAnsi="Lucida Grande" w:hint="default"/>
      </w:rPr>
    </w:lvl>
    <w:lvl w:ilvl="3" w:tplc="8CD64FBE" w:tentative="1">
      <w:start w:val="1"/>
      <w:numFmt w:val="bullet"/>
      <w:lvlText w:val="▪"/>
      <w:lvlJc w:val="left"/>
      <w:pPr>
        <w:tabs>
          <w:tab w:val="num" w:pos="2880"/>
        </w:tabs>
        <w:ind w:left="2880" w:hanging="360"/>
      </w:pPr>
      <w:rPr>
        <w:rFonts w:ascii="Lucida Grande" w:hAnsi="Lucida Grande" w:hint="default"/>
      </w:rPr>
    </w:lvl>
    <w:lvl w:ilvl="4" w:tplc="9068783E" w:tentative="1">
      <w:start w:val="1"/>
      <w:numFmt w:val="bullet"/>
      <w:lvlText w:val="▪"/>
      <w:lvlJc w:val="left"/>
      <w:pPr>
        <w:tabs>
          <w:tab w:val="num" w:pos="3600"/>
        </w:tabs>
        <w:ind w:left="3600" w:hanging="360"/>
      </w:pPr>
      <w:rPr>
        <w:rFonts w:ascii="Lucida Grande" w:hAnsi="Lucida Grande" w:hint="default"/>
      </w:rPr>
    </w:lvl>
    <w:lvl w:ilvl="5" w:tplc="81400D84" w:tentative="1">
      <w:start w:val="1"/>
      <w:numFmt w:val="bullet"/>
      <w:lvlText w:val="▪"/>
      <w:lvlJc w:val="left"/>
      <w:pPr>
        <w:tabs>
          <w:tab w:val="num" w:pos="4320"/>
        </w:tabs>
        <w:ind w:left="4320" w:hanging="360"/>
      </w:pPr>
      <w:rPr>
        <w:rFonts w:ascii="Lucida Grande" w:hAnsi="Lucida Grande" w:hint="default"/>
      </w:rPr>
    </w:lvl>
    <w:lvl w:ilvl="6" w:tplc="C886723A" w:tentative="1">
      <w:start w:val="1"/>
      <w:numFmt w:val="bullet"/>
      <w:lvlText w:val="▪"/>
      <w:lvlJc w:val="left"/>
      <w:pPr>
        <w:tabs>
          <w:tab w:val="num" w:pos="5040"/>
        </w:tabs>
        <w:ind w:left="5040" w:hanging="360"/>
      </w:pPr>
      <w:rPr>
        <w:rFonts w:ascii="Lucida Grande" w:hAnsi="Lucida Grande" w:hint="default"/>
      </w:rPr>
    </w:lvl>
    <w:lvl w:ilvl="7" w:tplc="7B026C24" w:tentative="1">
      <w:start w:val="1"/>
      <w:numFmt w:val="bullet"/>
      <w:lvlText w:val="▪"/>
      <w:lvlJc w:val="left"/>
      <w:pPr>
        <w:tabs>
          <w:tab w:val="num" w:pos="5760"/>
        </w:tabs>
        <w:ind w:left="5760" w:hanging="360"/>
      </w:pPr>
      <w:rPr>
        <w:rFonts w:ascii="Lucida Grande" w:hAnsi="Lucida Grande" w:hint="default"/>
      </w:rPr>
    </w:lvl>
    <w:lvl w:ilvl="8" w:tplc="FB50F95C" w:tentative="1">
      <w:start w:val="1"/>
      <w:numFmt w:val="bullet"/>
      <w:lvlText w:val="▪"/>
      <w:lvlJc w:val="left"/>
      <w:pPr>
        <w:tabs>
          <w:tab w:val="num" w:pos="6480"/>
        </w:tabs>
        <w:ind w:left="6480" w:hanging="360"/>
      </w:pPr>
      <w:rPr>
        <w:rFonts w:ascii="Lucida Grande" w:hAnsi="Lucida Grande" w:hint="default"/>
      </w:rPr>
    </w:lvl>
  </w:abstractNum>
  <w:abstractNum w:abstractNumId="2" w15:restartNumberingAfterBreak="0">
    <w:nsid w:val="13642364"/>
    <w:multiLevelType w:val="hybridMultilevel"/>
    <w:tmpl w:val="B0263C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7595F69"/>
    <w:multiLevelType w:val="hybridMultilevel"/>
    <w:tmpl w:val="000E5F7E"/>
    <w:lvl w:ilvl="0" w:tplc="04090001">
      <w:start w:val="1"/>
      <w:numFmt w:val="bullet"/>
      <w:lvlText w:val=""/>
      <w:lvlJc w:val="left"/>
      <w:pPr>
        <w:ind w:left="1204" w:hanging="360"/>
      </w:pPr>
      <w:rPr>
        <w:rFonts w:ascii="Symbol" w:hAnsi="Symbol" w:hint="default"/>
      </w:rPr>
    </w:lvl>
    <w:lvl w:ilvl="1" w:tplc="04090003" w:tentative="1">
      <w:start w:val="1"/>
      <w:numFmt w:val="bullet"/>
      <w:lvlText w:val="o"/>
      <w:lvlJc w:val="left"/>
      <w:pPr>
        <w:ind w:left="1924" w:hanging="360"/>
      </w:pPr>
      <w:rPr>
        <w:rFonts w:ascii="Courier New" w:hAnsi="Courier New" w:cs="Courier New" w:hint="default"/>
      </w:rPr>
    </w:lvl>
    <w:lvl w:ilvl="2" w:tplc="04090005" w:tentative="1">
      <w:start w:val="1"/>
      <w:numFmt w:val="bullet"/>
      <w:lvlText w:val=""/>
      <w:lvlJc w:val="left"/>
      <w:pPr>
        <w:ind w:left="2644" w:hanging="360"/>
      </w:pPr>
      <w:rPr>
        <w:rFonts w:ascii="Wingdings" w:hAnsi="Wingdings" w:hint="default"/>
      </w:rPr>
    </w:lvl>
    <w:lvl w:ilvl="3" w:tplc="04090001" w:tentative="1">
      <w:start w:val="1"/>
      <w:numFmt w:val="bullet"/>
      <w:lvlText w:val=""/>
      <w:lvlJc w:val="left"/>
      <w:pPr>
        <w:ind w:left="3364" w:hanging="360"/>
      </w:pPr>
      <w:rPr>
        <w:rFonts w:ascii="Symbol" w:hAnsi="Symbol" w:hint="default"/>
      </w:rPr>
    </w:lvl>
    <w:lvl w:ilvl="4" w:tplc="04090003" w:tentative="1">
      <w:start w:val="1"/>
      <w:numFmt w:val="bullet"/>
      <w:lvlText w:val="o"/>
      <w:lvlJc w:val="left"/>
      <w:pPr>
        <w:ind w:left="4084" w:hanging="360"/>
      </w:pPr>
      <w:rPr>
        <w:rFonts w:ascii="Courier New" w:hAnsi="Courier New" w:cs="Courier New" w:hint="default"/>
      </w:rPr>
    </w:lvl>
    <w:lvl w:ilvl="5" w:tplc="04090005" w:tentative="1">
      <w:start w:val="1"/>
      <w:numFmt w:val="bullet"/>
      <w:lvlText w:val=""/>
      <w:lvlJc w:val="left"/>
      <w:pPr>
        <w:ind w:left="4804" w:hanging="360"/>
      </w:pPr>
      <w:rPr>
        <w:rFonts w:ascii="Wingdings" w:hAnsi="Wingdings" w:hint="default"/>
      </w:rPr>
    </w:lvl>
    <w:lvl w:ilvl="6" w:tplc="04090001" w:tentative="1">
      <w:start w:val="1"/>
      <w:numFmt w:val="bullet"/>
      <w:lvlText w:val=""/>
      <w:lvlJc w:val="left"/>
      <w:pPr>
        <w:ind w:left="5524" w:hanging="360"/>
      </w:pPr>
      <w:rPr>
        <w:rFonts w:ascii="Symbol" w:hAnsi="Symbol" w:hint="default"/>
      </w:rPr>
    </w:lvl>
    <w:lvl w:ilvl="7" w:tplc="04090003" w:tentative="1">
      <w:start w:val="1"/>
      <w:numFmt w:val="bullet"/>
      <w:lvlText w:val="o"/>
      <w:lvlJc w:val="left"/>
      <w:pPr>
        <w:ind w:left="6244" w:hanging="360"/>
      </w:pPr>
      <w:rPr>
        <w:rFonts w:ascii="Courier New" w:hAnsi="Courier New" w:cs="Courier New" w:hint="default"/>
      </w:rPr>
    </w:lvl>
    <w:lvl w:ilvl="8" w:tplc="04090005" w:tentative="1">
      <w:start w:val="1"/>
      <w:numFmt w:val="bullet"/>
      <w:lvlText w:val=""/>
      <w:lvlJc w:val="left"/>
      <w:pPr>
        <w:ind w:left="6964" w:hanging="360"/>
      </w:pPr>
      <w:rPr>
        <w:rFonts w:ascii="Wingdings" w:hAnsi="Wingdings" w:hint="default"/>
      </w:rPr>
    </w:lvl>
  </w:abstractNum>
  <w:abstractNum w:abstractNumId="5" w15:restartNumberingAfterBreak="0">
    <w:nsid w:val="176951A0"/>
    <w:multiLevelType w:val="hybridMultilevel"/>
    <w:tmpl w:val="3A2896BA"/>
    <w:lvl w:ilvl="0" w:tplc="073AB418">
      <w:start w:val="1"/>
      <w:numFmt w:val="bullet"/>
      <w:lvlText w:val="•"/>
      <w:lvlJc w:val="left"/>
      <w:pPr>
        <w:tabs>
          <w:tab w:val="num" w:pos="720"/>
        </w:tabs>
        <w:ind w:left="720" w:hanging="360"/>
      </w:pPr>
      <w:rPr>
        <w:rFonts w:ascii="Arial" w:hAnsi="Arial" w:hint="default"/>
      </w:rPr>
    </w:lvl>
    <w:lvl w:ilvl="1" w:tplc="972CEEA6">
      <w:start w:val="1"/>
      <w:numFmt w:val="bullet"/>
      <w:lvlText w:val="•"/>
      <w:lvlJc w:val="left"/>
      <w:pPr>
        <w:tabs>
          <w:tab w:val="num" w:pos="1440"/>
        </w:tabs>
        <w:ind w:left="1440" w:hanging="360"/>
      </w:pPr>
      <w:rPr>
        <w:rFonts w:ascii="Arial" w:hAnsi="Arial" w:hint="default"/>
      </w:rPr>
    </w:lvl>
    <w:lvl w:ilvl="2" w:tplc="13AAC1A6" w:tentative="1">
      <w:start w:val="1"/>
      <w:numFmt w:val="bullet"/>
      <w:lvlText w:val="•"/>
      <w:lvlJc w:val="left"/>
      <w:pPr>
        <w:tabs>
          <w:tab w:val="num" w:pos="2160"/>
        </w:tabs>
        <w:ind w:left="2160" w:hanging="360"/>
      </w:pPr>
      <w:rPr>
        <w:rFonts w:ascii="Arial" w:hAnsi="Arial" w:hint="default"/>
      </w:rPr>
    </w:lvl>
    <w:lvl w:ilvl="3" w:tplc="9C608FC8" w:tentative="1">
      <w:start w:val="1"/>
      <w:numFmt w:val="bullet"/>
      <w:lvlText w:val="•"/>
      <w:lvlJc w:val="left"/>
      <w:pPr>
        <w:tabs>
          <w:tab w:val="num" w:pos="2880"/>
        </w:tabs>
        <w:ind w:left="2880" w:hanging="360"/>
      </w:pPr>
      <w:rPr>
        <w:rFonts w:ascii="Arial" w:hAnsi="Arial" w:hint="default"/>
      </w:rPr>
    </w:lvl>
    <w:lvl w:ilvl="4" w:tplc="74C2C03C" w:tentative="1">
      <w:start w:val="1"/>
      <w:numFmt w:val="bullet"/>
      <w:lvlText w:val="•"/>
      <w:lvlJc w:val="left"/>
      <w:pPr>
        <w:tabs>
          <w:tab w:val="num" w:pos="3600"/>
        </w:tabs>
        <w:ind w:left="3600" w:hanging="360"/>
      </w:pPr>
      <w:rPr>
        <w:rFonts w:ascii="Arial" w:hAnsi="Arial" w:hint="default"/>
      </w:rPr>
    </w:lvl>
    <w:lvl w:ilvl="5" w:tplc="4AB6BA6E" w:tentative="1">
      <w:start w:val="1"/>
      <w:numFmt w:val="bullet"/>
      <w:lvlText w:val="•"/>
      <w:lvlJc w:val="left"/>
      <w:pPr>
        <w:tabs>
          <w:tab w:val="num" w:pos="4320"/>
        </w:tabs>
        <w:ind w:left="4320" w:hanging="360"/>
      </w:pPr>
      <w:rPr>
        <w:rFonts w:ascii="Arial" w:hAnsi="Arial" w:hint="default"/>
      </w:rPr>
    </w:lvl>
    <w:lvl w:ilvl="6" w:tplc="AFBA1D22" w:tentative="1">
      <w:start w:val="1"/>
      <w:numFmt w:val="bullet"/>
      <w:lvlText w:val="•"/>
      <w:lvlJc w:val="left"/>
      <w:pPr>
        <w:tabs>
          <w:tab w:val="num" w:pos="5040"/>
        </w:tabs>
        <w:ind w:left="5040" w:hanging="360"/>
      </w:pPr>
      <w:rPr>
        <w:rFonts w:ascii="Arial" w:hAnsi="Arial" w:hint="default"/>
      </w:rPr>
    </w:lvl>
    <w:lvl w:ilvl="7" w:tplc="1E88ABAA" w:tentative="1">
      <w:start w:val="1"/>
      <w:numFmt w:val="bullet"/>
      <w:lvlText w:val="•"/>
      <w:lvlJc w:val="left"/>
      <w:pPr>
        <w:tabs>
          <w:tab w:val="num" w:pos="5760"/>
        </w:tabs>
        <w:ind w:left="5760" w:hanging="360"/>
      </w:pPr>
      <w:rPr>
        <w:rFonts w:ascii="Arial" w:hAnsi="Arial" w:hint="default"/>
      </w:rPr>
    </w:lvl>
    <w:lvl w:ilvl="8" w:tplc="22CC38C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9FE54DA"/>
    <w:multiLevelType w:val="hybridMultilevel"/>
    <w:tmpl w:val="0896CA22"/>
    <w:lvl w:ilvl="0" w:tplc="29E486BA">
      <w:start w:val="1"/>
      <w:numFmt w:val="bullet"/>
      <w:lvlText w:val="▪"/>
      <w:lvlJc w:val="left"/>
      <w:pPr>
        <w:tabs>
          <w:tab w:val="num" w:pos="720"/>
        </w:tabs>
        <w:ind w:left="720" w:hanging="360"/>
      </w:pPr>
      <w:rPr>
        <w:rFonts w:ascii="Lucida Grande" w:hAnsi="Lucida Grande" w:hint="default"/>
      </w:rPr>
    </w:lvl>
    <w:lvl w:ilvl="1" w:tplc="2FC2AA4C">
      <w:start w:val="86"/>
      <w:numFmt w:val="bullet"/>
      <w:lvlText w:val="•"/>
      <w:lvlJc w:val="left"/>
      <w:pPr>
        <w:tabs>
          <w:tab w:val="num" w:pos="1440"/>
        </w:tabs>
        <w:ind w:left="1440" w:hanging="360"/>
      </w:pPr>
      <w:rPr>
        <w:rFonts w:ascii="Arial" w:hAnsi="Arial" w:hint="default"/>
      </w:rPr>
    </w:lvl>
    <w:lvl w:ilvl="2" w:tplc="D4488C2C">
      <w:start w:val="86"/>
      <w:numFmt w:val="bullet"/>
      <w:lvlText w:val="▪"/>
      <w:lvlJc w:val="left"/>
      <w:pPr>
        <w:tabs>
          <w:tab w:val="num" w:pos="2160"/>
        </w:tabs>
        <w:ind w:left="2160" w:hanging="360"/>
      </w:pPr>
      <w:rPr>
        <w:rFonts w:ascii="Lucida Grande" w:hAnsi="Lucida Grande" w:hint="default"/>
      </w:rPr>
    </w:lvl>
    <w:lvl w:ilvl="3" w:tplc="EEB672FC">
      <w:start w:val="86"/>
      <w:numFmt w:val="bullet"/>
      <w:lvlText w:val="•"/>
      <w:lvlJc w:val="left"/>
      <w:pPr>
        <w:tabs>
          <w:tab w:val="num" w:pos="2880"/>
        </w:tabs>
        <w:ind w:left="2880" w:hanging="360"/>
      </w:pPr>
      <w:rPr>
        <w:rFonts w:ascii="Arial" w:hAnsi="Arial" w:hint="default"/>
      </w:rPr>
    </w:lvl>
    <w:lvl w:ilvl="4" w:tplc="AC642ADA" w:tentative="1">
      <w:start w:val="1"/>
      <w:numFmt w:val="bullet"/>
      <w:lvlText w:val="▪"/>
      <w:lvlJc w:val="left"/>
      <w:pPr>
        <w:tabs>
          <w:tab w:val="num" w:pos="3600"/>
        </w:tabs>
        <w:ind w:left="3600" w:hanging="360"/>
      </w:pPr>
      <w:rPr>
        <w:rFonts w:ascii="Lucida Grande" w:hAnsi="Lucida Grande" w:hint="default"/>
      </w:rPr>
    </w:lvl>
    <w:lvl w:ilvl="5" w:tplc="757EF3F6" w:tentative="1">
      <w:start w:val="1"/>
      <w:numFmt w:val="bullet"/>
      <w:lvlText w:val="▪"/>
      <w:lvlJc w:val="left"/>
      <w:pPr>
        <w:tabs>
          <w:tab w:val="num" w:pos="4320"/>
        </w:tabs>
        <w:ind w:left="4320" w:hanging="360"/>
      </w:pPr>
      <w:rPr>
        <w:rFonts w:ascii="Lucida Grande" w:hAnsi="Lucida Grande" w:hint="default"/>
      </w:rPr>
    </w:lvl>
    <w:lvl w:ilvl="6" w:tplc="B028A592" w:tentative="1">
      <w:start w:val="1"/>
      <w:numFmt w:val="bullet"/>
      <w:lvlText w:val="▪"/>
      <w:lvlJc w:val="left"/>
      <w:pPr>
        <w:tabs>
          <w:tab w:val="num" w:pos="5040"/>
        </w:tabs>
        <w:ind w:left="5040" w:hanging="360"/>
      </w:pPr>
      <w:rPr>
        <w:rFonts w:ascii="Lucida Grande" w:hAnsi="Lucida Grande" w:hint="default"/>
      </w:rPr>
    </w:lvl>
    <w:lvl w:ilvl="7" w:tplc="7AE65C10" w:tentative="1">
      <w:start w:val="1"/>
      <w:numFmt w:val="bullet"/>
      <w:lvlText w:val="▪"/>
      <w:lvlJc w:val="left"/>
      <w:pPr>
        <w:tabs>
          <w:tab w:val="num" w:pos="5760"/>
        </w:tabs>
        <w:ind w:left="5760" w:hanging="360"/>
      </w:pPr>
      <w:rPr>
        <w:rFonts w:ascii="Lucida Grande" w:hAnsi="Lucida Grande" w:hint="default"/>
      </w:rPr>
    </w:lvl>
    <w:lvl w:ilvl="8" w:tplc="55B2ED3A" w:tentative="1">
      <w:start w:val="1"/>
      <w:numFmt w:val="bullet"/>
      <w:lvlText w:val="▪"/>
      <w:lvlJc w:val="left"/>
      <w:pPr>
        <w:tabs>
          <w:tab w:val="num" w:pos="6480"/>
        </w:tabs>
        <w:ind w:left="6480" w:hanging="360"/>
      </w:pPr>
      <w:rPr>
        <w:rFonts w:ascii="Lucida Grande" w:hAnsi="Lucida Grande" w:hint="default"/>
      </w:rPr>
    </w:lvl>
  </w:abstractNum>
  <w:abstractNum w:abstractNumId="8" w15:restartNumberingAfterBreak="0">
    <w:nsid w:val="1A7A0198"/>
    <w:multiLevelType w:val="hybridMultilevel"/>
    <w:tmpl w:val="8ADCC09C"/>
    <w:lvl w:ilvl="0" w:tplc="C4E41A2E">
      <w:start w:val="1"/>
      <w:numFmt w:val="bullet"/>
      <w:lvlText w:val="▪"/>
      <w:lvlJc w:val="left"/>
      <w:pPr>
        <w:tabs>
          <w:tab w:val="num" w:pos="720"/>
        </w:tabs>
        <w:ind w:left="720" w:hanging="360"/>
      </w:pPr>
      <w:rPr>
        <w:rFonts w:ascii="Lucida Grande" w:hAnsi="Lucida Grande" w:hint="default"/>
      </w:rPr>
    </w:lvl>
    <w:lvl w:ilvl="1" w:tplc="B9CAFF1A" w:tentative="1">
      <w:start w:val="1"/>
      <w:numFmt w:val="bullet"/>
      <w:lvlText w:val="▪"/>
      <w:lvlJc w:val="left"/>
      <w:pPr>
        <w:tabs>
          <w:tab w:val="num" w:pos="1440"/>
        </w:tabs>
        <w:ind w:left="1440" w:hanging="360"/>
      </w:pPr>
      <w:rPr>
        <w:rFonts w:ascii="Lucida Grande" w:hAnsi="Lucida Grande" w:hint="default"/>
      </w:rPr>
    </w:lvl>
    <w:lvl w:ilvl="2" w:tplc="5166086C" w:tentative="1">
      <w:start w:val="1"/>
      <w:numFmt w:val="bullet"/>
      <w:lvlText w:val="▪"/>
      <w:lvlJc w:val="left"/>
      <w:pPr>
        <w:tabs>
          <w:tab w:val="num" w:pos="2160"/>
        </w:tabs>
        <w:ind w:left="2160" w:hanging="360"/>
      </w:pPr>
      <w:rPr>
        <w:rFonts w:ascii="Lucida Grande" w:hAnsi="Lucida Grande" w:hint="default"/>
      </w:rPr>
    </w:lvl>
    <w:lvl w:ilvl="3" w:tplc="8C16AEA8" w:tentative="1">
      <w:start w:val="1"/>
      <w:numFmt w:val="bullet"/>
      <w:lvlText w:val="▪"/>
      <w:lvlJc w:val="left"/>
      <w:pPr>
        <w:tabs>
          <w:tab w:val="num" w:pos="2880"/>
        </w:tabs>
        <w:ind w:left="2880" w:hanging="360"/>
      </w:pPr>
      <w:rPr>
        <w:rFonts w:ascii="Lucida Grande" w:hAnsi="Lucida Grande" w:hint="default"/>
      </w:rPr>
    </w:lvl>
    <w:lvl w:ilvl="4" w:tplc="D138DEB2" w:tentative="1">
      <w:start w:val="1"/>
      <w:numFmt w:val="bullet"/>
      <w:lvlText w:val="▪"/>
      <w:lvlJc w:val="left"/>
      <w:pPr>
        <w:tabs>
          <w:tab w:val="num" w:pos="3600"/>
        </w:tabs>
        <w:ind w:left="3600" w:hanging="360"/>
      </w:pPr>
      <w:rPr>
        <w:rFonts w:ascii="Lucida Grande" w:hAnsi="Lucida Grande" w:hint="default"/>
      </w:rPr>
    </w:lvl>
    <w:lvl w:ilvl="5" w:tplc="03DED8EE" w:tentative="1">
      <w:start w:val="1"/>
      <w:numFmt w:val="bullet"/>
      <w:lvlText w:val="▪"/>
      <w:lvlJc w:val="left"/>
      <w:pPr>
        <w:tabs>
          <w:tab w:val="num" w:pos="4320"/>
        </w:tabs>
        <w:ind w:left="4320" w:hanging="360"/>
      </w:pPr>
      <w:rPr>
        <w:rFonts w:ascii="Lucida Grande" w:hAnsi="Lucida Grande" w:hint="default"/>
      </w:rPr>
    </w:lvl>
    <w:lvl w:ilvl="6" w:tplc="AF2A90BC" w:tentative="1">
      <w:start w:val="1"/>
      <w:numFmt w:val="bullet"/>
      <w:lvlText w:val="▪"/>
      <w:lvlJc w:val="left"/>
      <w:pPr>
        <w:tabs>
          <w:tab w:val="num" w:pos="5040"/>
        </w:tabs>
        <w:ind w:left="5040" w:hanging="360"/>
      </w:pPr>
      <w:rPr>
        <w:rFonts w:ascii="Lucida Grande" w:hAnsi="Lucida Grande" w:hint="default"/>
      </w:rPr>
    </w:lvl>
    <w:lvl w:ilvl="7" w:tplc="1BA83D9C" w:tentative="1">
      <w:start w:val="1"/>
      <w:numFmt w:val="bullet"/>
      <w:lvlText w:val="▪"/>
      <w:lvlJc w:val="left"/>
      <w:pPr>
        <w:tabs>
          <w:tab w:val="num" w:pos="5760"/>
        </w:tabs>
        <w:ind w:left="5760" w:hanging="360"/>
      </w:pPr>
      <w:rPr>
        <w:rFonts w:ascii="Lucida Grande" w:hAnsi="Lucida Grande" w:hint="default"/>
      </w:rPr>
    </w:lvl>
    <w:lvl w:ilvl="8" w:tplc="DE0E3DA4" w:tentative="1">
      <w:start w:val="1"/>
      <w:numFmt w:val="bullet"/>
      <w:lvlText w:val="▪"/>
      <w:lvlJc w:val="left"/>
      <w:pPr>
        <w:tabs>
          <w:tab w:val="num" w:pos="6480"/>
        </w:tabs>
        <w:ind w:left="6480" w:hanging="360"/>
      </w:pPr>
      <w:rPr>
        <w:rFonts w:ascii="Lucida Grande" w:hAnsi="Lucida Grande" w:hint="default"/>
      </w:rPr>
    </w:lvl>
  </w:abstractNum>
  <w:abstractNum w:abstractNumId="9" w15:restartNumberingAfterBreak="0">
    <w:nsid w:val="24F33F52"/>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5ED2545"/>
    <w:multiLevelType w:val="hybridMultilevel"/>
    <w:tmpl w:val="D20C923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E9A06D2"/>
    <w:multiLevelType w:val="hybridMultilevel"/>
    <w:tmpl w:val="089816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1E5500"/>
    <w:multiLevelType w:val="hybridMultilevel"/>
    <w:tmpl w:val="98CEC5DA"/>
    <w:lvl w:ilvl="0" w:tplc="4D10D1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5924E2B"/>
    <w:multiLevelType w:val="hybridMultilevel"/>
    <w:tmpl w:val="25C44AC0"/>
    <w:lvl w:ilvl="0" w:tplc="27CC2D16">
      <w:start w:val="1"/>
      <w:numFmt w:val="bullet"/>
      <w:lvlText w:val="▪"/>
      <w:lvlJc w:val="left"/>
      <w:pPr>
        <w:tabs>
          <w:tab w:val="num" w:pos="720"/>
        </w:tabs>
        <w:ind w:left="720" w:hanging="360"/>
      </w:pPr>
      <w:rPr>
        <w:rFonts w:ascii="Calibri Bold" w:hAnsi="Calibri Bold" w:hint="default"/>
      </w:rPr>
    </w:lvl>
    <w:lvl w:ilvl="1" w:tplc="0C36C362">
      <w:start w:val="53"/>
      <w:numFmt w:val="bullet"/>
      <w:lvlText w:val="•"/>
      <w:lvlJc w:val="left"/>
      <w:pPr>
        <w:tabs>
          <w:tab w:val="num" w:pos="1440"/>
        </w:tabs>
        <w:ind w:left="1440" w:hanging="360"/>
      </w:pPr>
      <w:rPr>
        <w:rFonts w:ascii="Calibri Bold" w:hAnsi="Calibri Bold" w:hint="default"/>
      </w:rPr>
    </w:lvl>
    <w:lvl w:ilvl="2" w:tplc="2294CB66" w:tentative="1">
      <w:start w:val="1"/>
      <w:numFmt w:val="bullet"/>
      <w:lvlText w:val="▪"/>
      <w:lvlJc w:val="left"/>
      <w:pPr>
        <w:tabs>
          <w:tab w:val="num" w:pos="2160"/>
        </w:tabs>
        <w:ind w:left="2160" w:hanging="360"/>
      </w:pPr>
      <w:rPr>
        <w:rFonts w:ascii="Calibri Bold" w:hAnsi="Calibri Bold" w:hint="default"/>
      </w:rPr>
    </w:lvl>
    <w:lvl w:ilvl="3" w:tplc="C0E84074" w:tentative="1">
      <w:start w:val="1"/>
      <w:numFmt w:val="bullet"/>
      <w:lvlText w:val="▪"/>
      <w:lvlJc w:val="left"/>
      <w:pPr>
        <w:tabs>
          <w:tab w:val="num" w:pos="2880"/>
        </w:tabs>
        <w:ind w:left="2880" w:hanging="360"/>
      </w:pPr>
      <w:rPr>
        <w:rFonts w:ascii="Calibri Bold" w:hAnsi="Calibri Bold" w:hint="default"/>
      </w:rPr>
    </w:lvl>
    <w:lvl w:ilvl="4" w:tplc="FBDA70A8" w:tentative="1">
      <w:start w:val="1"/>
      <w:numFmt w:val="bullet"/>
      <w:lvlText w:val="▪"/>
      <w:lvlJc w:val="left"/>
      <w:pPr>
        <w:tabs>
          <w:tab w:val="num" w:pos="3600"/>
        </w:tabs>
        <w:ind w:left="3600" w:hanging="360"/>
      </w:pPr>
      <w:rPr>
        <w:rFonts w:ascii="Calibri Bold" w:hAnsi="Calibri Bold" w:hint="default"/>
      </w:rPr>
    </w:lvl>
    <w:lvl w:ilvl="5" w:tplc="71C2A6C2" w:tentative="1">
      <w:start w:val="1"/>
      <w:numFmt w:val="bullet"/>
      <w:lvlText w:val="▪"/>
      <w:lvlJc w:val="left"/>
      <w:pPr>
        <w:tabs>
          <w:tab w:val="num" w:pos="4320"/>
        </w:tabs>
        <w:ind w:left="4320" w:hanging="360"/>
      </w:pPr>
      <w:rPr>
        <w:rFonts w:ascii="Calibri Bold" w:hAnsi="Calibri Bold" w:hint="default"/>
      </w:rPr>
    </w:lvl>
    <w:lvl w:ilvl="6" w:tplc="E5B26B46" w:tentative="1">
      <w:start w:val="1"/>
      <w:numFmt w:val="bullet"/>
      <w:lvlText w:val="▪"/>
      <w:lvlJc w:val="left"/>
      <w:pPr>
        <w:tabs>
          <w:tab w:val="num" w:pos="5040"/>
        </w:tabs>
        <w:ind w:left="5040" w:hanging="360"/>
      </w:pPr>
      <w:rPr>
        <w:rFonts w:ascii="Calibri Bold" w:hAnsi="Calibri Bold" w:hint="default"/>
      </w:rPr>
    </w:lvl>
    <w:lvl w:ilvl="7" w:tplc="CB46D928" w:tentative="1">
      <w:start w:val="1"/>
      <w:numFmt w:val="bullet"/>
      <w:lvlText w:val="▪"/>
      <w:lvlJc w:val="left"/>
      <w:pPr>
        <w:tabs>
          <w:tab w:val="num" w:pos="5760"/>
        </w:tabs>
        <w:ind w:left="5760" w:hanging="360"/>
      </w:pPr>
      <w:rPr>
        <w:rFonts w:ascii="Calibri Bold" w:hAnsi="Calibri Bold" w:hint="default"/>
      </w:rPr>
    </w:lvl>
    <w:lvl w:ilvl="8" w:tplc="750CDB72" w:tentative="1">
      <w:start w:val="1"/>
      <w:numFmt w:val="bullet"/>
      <w:lvlText w:val="▪"/>
      <w:lvlJc w:val="left"/>
      <w:pPr>
        <w:tabs>
          <w:tab w:val="num" w:pos="6480"/>
        </w:tabs>
        <w:ind w:left="6480" w:hanging="360"/>
      </w:pPr>
      <w:rPr>
        <w:rFonts w:ascii="Calibri Bold" w:hAnsi="Calibri Bold" w:hint="default"/>
      </w:rPr>
    </w:lvl>
  </w:abstractNum>
  <w:abstractNum w:abstractNumId="14" w15:restartNumberingAfterBreak="0">
    <w:nsid w:val="383B645E"/>
    <w:multiLevelType w:val="hybridMultilevel"/>
    <w:tmpl w:val="6D18CD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BD5E49"/>
    <w:multiLevelType w:val="hybridMultilevel"/>
    <w:tmpl w:val="A686E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B5D20CD"/>
    <w:multiLevelType w:val="hybridMultilevel"/>
    <w:tmpl w:val="B308A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E04743"/>
    <w:multiLevelType w:val="hybridMultilevel"/>
    <w:tmpl w:val="336280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03273D9"/>
    <w:multiLevelType w:val="hybridMultilevel"/>
    <w:tmpl w:val="55A2B1FA"/>
    <w:lvl w:ilvl="0" w:tplc="68447F6C">
      <w:start w:val="1"/>
      <w:numFmt w:val="bullet"/>
      <w:lvlText w:val="▪"/>
      <w:lvlJc w:val="left"/>
      <w:pPr>
        <w:tabs>
          <w:tab w:val="num" w:pos="720"/>
        </w:tabs>
        <w:ind w:left="720" w:hanging="360"/>
      </w:pPr>
      <w:rPr>
        <w:rFonts w:ascii="Lucida Grande" w:hAnsi="Lucida Grande" w:hint="default"/>
      </w:rPr>
    </w:lvl>
    <w:lvl w:ilvl="1" w:tplc="F8D475D0" w:tentative="1">
      <w:start w:val="1"/>
      <w:numFmt w:val="bullet"/>
      <w:lvlText w:val="▪"/>
      <w:lvlJc w:val="left"/>
      <w:pPr>
        <w:tabs>
          <w:tab w:val="num" w:pos="1440"/>
        </w:tabs>
        <w:ind w:left="1440" w:hanging="360"/>
      </w:pPr>
      <w:rPr>
        <w:rFonts w:ascii="Lucida Grande" w:hAnsi="Lucida Grande" w:hint="default"/>
      </w:rPr>
    </w:lvl>
    <w:lvl w:ilvl="2" w:tplc="3BBC003E" w:tentative="1">
      <w:start w:val="1"/>
      <w:numFmt w:val="bullet"/>
      <w:lvlText w:val="▪"/>
      <w:lvlJc w:val="left"/>
      <w:pPr>
        <w:tabs>
          <w:tab w:val="num" w:pos="2160"/>
        </w:tabs>
        <w:ind w:left="2160" w:hanging="360"/>
      </w:pPr>
      <w:rPr>
        <w:rFonts w:ascii="Lucida Grande" w:hAnsi="Lucida Grande" w:hint="default"/>
      </w:rPr>
    </w:lvl>
    <w:lvl w:ilvl="3" w:tplc="A5F0845C" w:tentative="1">
      <w:start w:val="1"/>
      <w:numFmt w:val="bullet"/>
      <w:lvlText w:val="▪"/>
      <w:lvlJc w:val="left"/>
      <w:pPr>
        <w:tabs>
          <w:tab w:val="num" w:pos="2880"/>
        </w:tabs>
        <w:ind w:left="2880" w:hanging="360"/>
      </w:pPr>
      <w:rPr>
        <w:rFonts w:ascii="Lucida Grande" w:hAnsi="Lucida Grande" w:hint="default"/>
      </w:rPr>
    </w:lvl>
    <w:lvl w:ilvl="4" w:tplc="2A3A5DB2" w:tentative="1">
      <w:start w:val="1"/>
      <w:numFmt w:val="bullet"/>
      <w:lvlText w:val="▪"/>
      <w:lvlJc w:val="left"/>
      <w:pPr>
        <w:tabs>
          <w:tab w:val="num" w:pos="3600"/>
        </w:tabs>
        <w:ind w:left="3600" w:hanging="360"/>
      </w:pPr>
      <w:rPr>
        <w:rFonts w:ascii="Lucida Grande" w:hAnsi="Lucida Grande" w:hint="default"/>
      </w:rPr>
    </w:lvl>
    <w:lvl w:ilvl="5" w:tplc="D30CF538" w:tentative="1">
      <w:start w:val="1"/>
      <w:numFmt w:val="bullet"/>
      <w:lvlText w:val="▪"/>
      <w:lvlJc w:val="left"/>
      <w:pPr>
        <w:tabs>
          <w:tab w:val="num" w:pos="4320"/>
        </w:tabs>
        <w:ind w:left="4320" w:hanging="360"/>
      </w:pPr>
      <w:rPr>
        <w:rFonts w:ascii="Lucida Grande" w:hAnsi="Lucida Grande" w:hint="default"/>
      </w:rPr>
    </w:lvl>
    <w:lvl w:ilvl="6" w:tplc="29B092EE" w:tentative="1">
      <w:start w:val="1"/>
      <w:numFmt w:val="bullet"/>
      <w:lvlText w:val="▪"/>
      <w:lvlJc w:val="left"/>
      <w:pPr>
        <w:tabs>
          <w:tab w:val="num" w:pos="5040"/>
        </w:tabs>
        <w:ind w:left="5040" w:hanging="360"/>
      </w:pPr>
      <w:rPr>
        <w:rFonts w:ascii="Lucida Grande" w:hAnsi="Lucida Grande" w:hint="default"/>
      </w:rPr>
    </w:lvl>
    <w:lvl w:ilvl="7" w:tplc="2DFEC5E8" w:tentative="1">
      <w:start w:val="1"/>
      <w:numFmt w:val="bullet"/>
      <w:lvlText w:val="▪"/>
      <w:lvlJc w:val="left"/>
      <w:pPr>
        <w:tabs>
          <w:tab w:val="num" w:pos="5760"/>
        </w:tabs>
        <w:ind w:left="5760" w:hanging="360"/>
      </w:pPr>
      <w:rPr>
        <w:rFonts w:ascii="Lucida Grande" w:hAnsi="Lucida Grande" w:hint="default"/>
      </w:rPr>
    </w:lvl>
    <w:lvl w:ilvl="8" w:tplc="C92C155E" w:tentative="1">
      <w:start w:val="1"/>
      <w:numFmt w:val="bullet"/>
      <w:lvlText w:val="▪"/>
      <w:lvlJc w:val="left"/>
      <w:pPr>
        <w:tabs>
          <w:tab w:val="num" w:pos="6480"/>
        </w:tabs>
        <w:ind w:left="6480" w:hanging="360"/>
      </w:pPr>
      <w:rPr>
        <w:rFonts w:ascii="Lucida Grande" w:hAnsi="Lucida Grande" w:hint="default"/>
      </w:rPr>
    </w:lvl>
  </w:abstractNum>
  <w:abstractNum w:abstractNumId="19" w15:restartNumberingAfterBreak="0">
    <w:nsid w:val="466A1BC7"/>
    <w:multiLevelType w:val="multilevel"/>
    <w:tmpl w:val="333CF1AA"/>
    <w:lvl w:ilvl="0">
      <w:start w:val="1"/>
      <w:numFmt w:val="decimal"/>
      <w:pStyle w:val="Heading1"/>
      <w:lvlText w:val="%1"/>
      <w:lvlJc w:val="left"/>
      <w:pPr>
        <w:tabs>
          <w:tab w:val="num" w:pos="1850"/>
        </w:tabs>
        <w:ind w:left="1850"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15:restartNumberingAfterBreak="0">
    <w:nsid w:val="4B3440F6"/>
    <w:multiLevelType w:val="hybridMultilevel"/>
    <w:tmpl w:val="DFFAF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9C3BFE"/>
    <w:multiLevelType w:val="hybridMultilevel"/>
    <w:tmpl w:val="67EC4D6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3" w15:restartNumberingAfterBreak="0">
    <w:nsid w:val="534C4429"/>
    <w:multiLevelType w:val="hybridMultilevel"/>
    <w:tmpl w:val="A47EE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F132D1"/>
    <w:multiLevelType w:val="hybridMultilevel"/>
    <w:tmpl w:val="692081EE"/>
    <w:lvl w:ilvl="0" w:tplc="13B0929A">
      <w:start w:val="1"/>
      <w:numFmt w:val="bullet"/>
      <w:lvlText w:val="▪"/>
      <w:lvlJc w:val="left"/>
      <w:pPr>
        <w:tabs>
          <w:tab w:val="num" w:pos="720"/>
        </w:tabs>
        <w:ind w:left="720" w:hanging="360"/>
      </w:pPr>
      <w:rPr>
        <w:rFonts w:ascii="Lucida Grande" w:hAnsi="Lucida Grande" w:hint="default"/>
      </w:rPr>
    </w:lvl>
    <w:lvl w:ilvl="1" w:tplc="8DFEDA72" w:tentative="1">
      <w:start w:val="1"/>
      <w:numFmt w:val="bullet"/>
      <w:lvlText w:val="▪"/>
      <w:lvlJc w:val="left"/>
      <w:pPr>
        <w:tabs>
          <w:tab w:val="num" w:pos="1440"/>
        </w:tabs>
        <w:ind w:left="1440" w:hanging="360"/>
      </w:pPr>
      <w:rPr>
        <w:rFonts w:ascii="Lucida Grande" w:hAnsi="Lucida Grande" w:hint="default"/>
      </w:rPr>
    </w:lvl>
    <w:lvl w:ilvl="2" w:tplc="F8C8A986" w:tentative="1">
      <w:start w:val="1"/>
      <w:numFmt w:val="bullet"/>
      <w:lvlText w:val="▪"/>
      <w:lvlJc w:val="left"/>
      <w:pPr>
        <w:tabs>
          <w:tab w:val="num" w:pos="2160"/>
        </w:tabs>
        <w:ind w:left="2160" w:hanging="360"/>
      </w:pPr>
      <w:rPr>
        <w:rFonts w:ascii="Lucida Grande" w:hAnsi="Lucida Grande" w:hint="default"/>
      </w:rPr>
    </w:lvl>
    <w:lvl w:ilvl="3" w:tplc="0706D6AC" w:tentative="1">
      <w:start w:val="1"/>
      <w:numFmt w:val="bullet"/>
      <w:lvlText w:val="▪"/>
      <w:lvlJc w:val="left"/>
      <w:pPr>
        <w:tabs>
          <w:tab w:val="num" w:pos="2880"/>
        </w:tabs>
        <w:ind w:left="2880" w:hanging="360"/>
      </w:pPr>
      <w:rPr>
        <w:rFonts w:ascii="Lucida Grande" w:hAnsi="Lucida Grande" w:hint="default"/>
      </w:rPr>
    </w:lvl>
    <w:lvl w:ilvl="4" w:tplc="FC54C1D0" w:tentative="1">
      <w:start w:val="1"/>
      <w:numFmt w:val="bullet"/>
      <w:lvlText w:val="▪"/>
      <w:lvlJc w:val="left"/>
      <w:pPr>
        <w:tabs>
          <w:tab w:val="num" w:pos="3600"/>
        </w:tabs>
        <w:ind w:left="3600" w:hanging="360"/>
      </w:pPr>
      <w:rPr>
        <w:rFonts w:ascii="Lucida Grande" w:hAnsi="Lucida Grande" w:hint="default"/>
      </w:rPr>
    </w:lvl>
    <w:lvl w:ilvl="5" w:tplc="DE40F4AE" w:tentative="1">
      <w:start w:val="1"/>
      <w:numFmt w:val="bullet"/>
      <w:lvlText w:val="▪"/>
      <w:lvlJc w:val="left"/>
      <w:pPr>
        <w:tabs>
          <w:tab w:val="num" w:pos="4320"/>
        </w:tabs>
        <w:ind w:left="4320" w:hanging="360"/>
      </w:pPr>
      <w:rPr>
        <w:rFonts w:ascii="Lucida Grande" w:hAnsi="Lucida Grande" w:hint="default"/>
      </w:rPr>
    </w:lvl>
    <w:lvl w:ilvl="6" w:tplc="58C62272" w:tentative="1">
      <w:start w:val="1"/>
      <w:numFmt w:val="bullet"/>
      <w:lvlText w:val="▪"/>
      <w:lvlJc w:val="left"/>
      <w:pPr>
        <w:tabs>
          <w:tab w:val="num" w:pos="5040"/>
        </w:tabs>
        <w:ind w:left="5040" w:hanging="360"/>
      </w:pPr>
      <w:rPr>
        <w:rFonts w:ascii="Lucida Grande" w:hAnsi="Lucida Grande" w:hint="default"/>
      </w:rPr>
    </w:lvl>
    <w:lvl w:ilvl="7" w:tplc="EBFA6DE6" w:tentative="1">
      <w:start w:val="1"/>
      <w:numFmt w:val="bullet"/>
      <w:lvlText w:val="▪"/>
      <w:lvlJc w:val="left"/>
      <w:pPr>
        <w:tabs>
          <w:tab w:val="num" w:pos="5760"/>
        </w:tabs>
        <w:ind w:left="5760" w:hanging="360"/>
      </w:pPr>
      <w:rPr>
        <w:rFonts w:ascii="Lucida Grande" w:hAnsi="Lucida Grande" w:hint="default"/>
      </w:rPr>
    </w:lvl>
    <w:lvl w:ilvl="8" w:tplc="82A68E42" w:tentative="1">
      <w:start w:val="1"/>
      <w:numFmt w:val="bullet"/>
      <w:lvlText w:val="▪"/>
      <w:lvlJc w:val="left"/>
      <w:pPr>
        <w:tabs>
          <w:tab w:val="num" w:pos="6480"/>
        </w:tabs>
        <w:ind w:left="6480" w:hanging="360"/>
      </w:pPr>
      <w:rPr>
        <w:rFonts w:ascii="Lucida Grande" w:hAnsi="Lucida Grande" w:hint="default"/>
      </w:rPr>
    </w:lvl>
  </w:abstractNum>
  <w:abstractNum w:abstractNumId="25" w15:restartNumberingAfterBreak="0">
    <w:nsid w:val="59474C1E"/>
    <w:multiLevelType w:val="hybridMultilevel"/>
    <w:tmpl w:val="A994352C"/>
    <w:lvl w:ilvl="0" w:tplc="311A353A">
      <w:start w:val="1"/>
      <w:numFmt w:val="bullet"/>
      <w:lvlText w:val="•"/>
      <w:lvlJc w:val="left"/>
      <w:pPr>
        <w:tabs>
          <w:tab w:val="num" w:pos="720"/>
        </w:tabs>
        <w:ind w:left="720" w:hanging="360"/>
      </w:pPr>
      <w:rPr>
        <w:rFonts w:ascii="Arial" w:hAnsi="Arial" w:hint="default"/>
      </w:rPr>
    </w:lvl>
    <w:lvl w:ilvl="1" w:tplc="5A5C0EB8">
      <w:start w:val="1"/>
      <w:numFmt w:val="bullet"/>
      <w:lvlText w:val="•"/>
      <w:lvlJc w:val="left"/>
      <w:pPr>
        <w:tabs>
          <w:tab w:val="num" w:pos="1440"/>
        </w:tabs>
        <w:ind w:left="1440" w:hanging="360"/>
      </w:pPr>
      <w:rPr>
        <w:rFonts w:ascii="Arial" w:hAnsi="Arial" w:hint="default"/>
      </w:rPr>
    </w:lvl>
    <w:lvl w:ilvl="2" w:tplc="F002FC26" w:tentative="1">
      <w:start w:val="1"/>
      <w:numFmt w:val="bullet"/>
      <w:lvlText w:val="•"/>
      <w:lvlJc w:val="left"/>
      <w:pPr>
        <w:tabs>
          <w:tab w:val="num" w:pos="2160"/>
        </w:tabs>
        <w:ind w:left="2160" w:hanging="360"/>
      </w:pPr>
      <w:rPr>
        <w:rFonts w:ascii="Arial" w:hAnsi="Arial" w:hint="default"/>
      </w:rPr>
    </w:lvl>
    <w:lvl w:ilvl="3" w:tplc="F1B07E80" w:tentative="1">
      <w:start w:val="1"/>
      <w:numFmt w:val="bullet"/>
      <w:lvlText w:val="•"/>
      <w:lvlJc w:val="left"/>
      <w:pPr>
        <w:tabs>
          <w:tab w:val="num" w:pos="2880"/>
        </w:tabs>
        <w:ind w:left="2880" w:hanging="360"/>
      </w:pPr>
      <w:rPr>
        <w:rFonts w:ascii="Arial" w:hAnsi="Arial" w:hint="default"/>
      </w:rPr>
    </w:lvl>
    <w:lvl w:ilvl="4" w:tplc="79B22CAA" w:tentative="1">
      <w:start w:val="1"/>
      <w:numFmt w:val="bullet"/>
      <w:lvlText w:val="•"/>
      <w:lvlJc w:val="left"/>
      <w:pPr>
        <w:tabs>
          <w:tab w:val="num" w:pos="3600"/>
        </w:tabs>
        <w:ind w:left="3600" w:hanging="360"/>
      </w:pPr>
      <w:rPr>
        <w:rFonts w:ascii="Arial" w:hAnsi="Arial" w:hint="default"/>
      </w:rPr>
    </w:lvl>
    <w:lvl w:ilvl="5" w:tplc="E3945518" w:tentative="1">
      <w:start w:val="1"/>
      <w:numFmt w:val="bullet"/>
      <w:lvlText w:val="•"/>
      <w:lvlJc w:val="left"/>
      <w:pPr>
        <w:tabs>
          <w:tab w:val="num" w:pos="4320"/>
        </w:tabs>
        <w:ind w:left="4320" w:hanging="360"/>
      </w:pPr>
      <w:rPr>
        <w:rFonts w:ascii="Arial" w:hAnsi="Arial" w:hint="default"/>
      </w:rPr>
    </w:lvl>
    <w:lvl w:ilvl="6" w:tplc="EE501370" w:tentative="1">
      <w:start w:val="1"/>
      <w:numFmt w:val="bullet"/>
      <w:lvlText w:val="•"/>
      <w:lvlJc w:val="left"/>
      <w:pPr>
        <w:tabs>
          <w:tab w:val="num" w:pos="5040"/>
        </w:tabs>
        <w:ind w:left="5040" w:hanging="360"/>
      </w:pPr>
      <w:rPr>
        <w:rFonts w:ascii="Arial" w:hAnsi="Arial" w:hint="default"/>
      </w:rPr>
    </w:lvl>
    <w:lvl w:ilvl="7" w:tplc="0B0C0FBA" w:tentative="1">
      <w:start w:val="1"/>
      <w:numFmt w:val="bullet"/>
      <w:lvlText w:val="•"/>
      <w:lvlJc w:val="left"/>
      <w:pPr>
        <w:tabs>
          <w:tab w:val="num" w:pos="5760"/>
        </w:tabs>
        <w:ind w:left="5760" w:hanging="360"/>
      </w:pPr>
      <w:rPr>
        <w:rFonts w:ascii="Arial" w:hAnsi="Arial" w:hint="default"/>
      </w:rPr>
    </w:lvl>
    <w:lvl w:ilvl="8" w:tplc="D6EE296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9A67FCC"/>
    <w:multiLevelType w:val="hybridMultilevel"/>
    <w:tmpl w:val="EE6C62F2"/>
    <w:lvl w:ilvl="0" w:tplc="63982D92">
      <w:start w:val="1"/>
      <w:numFmt w:val="bullet"/>
      <w:lvlText w:val="▪"/>
      <w:lvlJc w:val="left"/>
      <w:pPr>
        <w:tabs>
          <w:tab w:val="num" w:pos="720"/>
        </w:tabs>
        <w:ind w:left="720" w:hanging="360"/>
      </w:pPr>
      <w:rPr>
        <w:rFonts w:ascii="Lucida Grande" w:hAnsi="Lucida Grande" w:hint="default"/>
      </w:rPr>
    </w:lvl>
    <w:lvl w:ilvl="1" w:tplc="9D240E30" w:tentative="1">
      <w:start w:val="1"/>
      <w:numFmt w:val="bullet"/>
      <w:lvlText w:val="▪"/>
      <w:lvlJc w:val="left"/>
      <w:pPr>
        <w:tabs>
          <w:tab w:val="num" w:pos="1440"/>
        </w:tabs>
        <w:ind w:left="1440" w:hanging="360"/>
      </w:pPr>
      <w:rPr>
        <w:rFonts w:ascii="Lucida Grande" w:hAnsi="Lucida Grande" w:hint="default"/>
      </w:rPr>
    </w:lvl>
    <w:lvl w:ilvl="2" w:tplc="A3849CDA" w:tentative="1">
      <w:start w:val="1"/>
      <w:numFmt w:val="bullet"/>
      <w:lvlText w:val="▪"/>
      <w:lvlJc w:val="left"/>
      <w:pPr>
        <w:tabs>
          <w:tab w:val="num" w:pos="2160"/>
        </w:tabs>
        <w:ind w:left="2160" w:hanging="360"/>
      </w:pPr>
      <w:rPr>
        <w:rFonts w:ascii="Lucida Grande" w:hAnsi="Lucida Grande" w:hint="default"/>
      </w:rPr>
    </w:lvl>
    <w:lvl w:ilvl="3" w:tplc="D74AEE32" w:tentative="1">
      <w:start w:val="1"/>
      <w:numFmt w:val="bullet"/>
      <w:lvlText w:val="▪"/>
      <w:lvlJc w:val="left"/>
      <w:pPr>
        <w:tabs>
          <w:tab w:val="num" w:pos="2880"/>
        </w:tabs>
        <w:ind w:left="2880" w:hanging="360"/>
      </w:pPr>
      <w:rPr>
        <w:rFonts w:ascii="Lucida Grande" w:hAnsi="Lucida Grande" w:hint="default"/>
      </w:rPr>
    </w:lvl>
    <w:lvl w:ilvl="4" w:tplc="85B60B30" w:tentative="1">
      <w:start w:val="1"/>
      <w:numFmt w:val="bullet"/>
      <w:lvlText w:val="▪"/>
      <w:lvlJc w:val="left"/>
      <w:pPr>
        <w:tabs>
          <w:tab w:val="num" w:pos="3600"/>
        </w:tabs>
        <w:ind w:left="3600" w:hanging="360"/>
      </w:pPr>
      <w:rPr>
        <w:rFonts w:ascii="Lucida Grande" w:hAnsi="Lucida Grande" w:hint="default"/>
      </w:rPr>
    </w:lvl>
    <w:lvl w:ilvl="5" w:tplc="88989F00" w:tentative="1">
      <w:start w:val="1"/>
      <w:numFmt w:val="bullet"/>
      <w:lvlText w:val="▪"/>
      <w:lvlJc w:val="left"/>
      <w:pPr>
        <w:tabs>
          <w:tab w:val="num" w:pos="4320"/>
        </w:tabs>
        <w:ind w:left="4320" w:hanging="360"/>
      </w:pPr>
      <w:rPr>
        <w:rFonts w:ascii="Lucida Grande" w:hAnsi="Lucida Grande" w:hint="default"/>
      </w:rPr>
    </w:lvl>
    <w:lvl w:ilvl="6" w:tplc="3886C270" w:tentative="1">
      <w:start w:val="1"/>
      <w:numFmt w:val="bullet"/>
      <w:lvlText w:val="▪"/>
      <w:lvlJc w:val="left"/>
      <w:pPr>
        <w:tabs>
          <w:tab w:val="num" w:pos="5040"/>
        </w:tabs>
        <w:ind w:left="5040" w:hanging="360"/>
      </w:pPr>
      <w:rPr>
        <w:rFonts w:ascii="Lucida Grande" w:hAnsi="Lucida Grande" w:hint="default"/>
      </w:rPr>
    </w:lvl>
    <w:lvl w:ilvl="7" w:tplc="D0AE1E90" w:tentative="1">
      <w:start w:val="1"/>
      <w:numFmt w:val="bullet"/>
      <w:lvlText w:val="▪"/>
      <w:lvlJc w:val="left"/>
      <w:pPr>
        <w:tabs>
          <w:tab w:val="num" w:pos="5760"/>
        </w:tabs>
        <w:ind w:left="5760" w:hanging="360"/>
      </w:pPr>
      <w:rPr>
        <w:rFonts w:ascii="Lucida Grande" w:hAnsi="Lucida Grande" w:hint="default"/>
      </w:rPr>
    </w:lvl>
    <w:lvl w:ilvl="8" w:tplc="C242197A" w:tentative="1">
      <w:start w:val="1"/>
      <w:numFmt w:val="bullet"/>
      <w:lvlText w:val="▪"/>
      <w:lvlJc w:val="left"/>
      <w:pPr>
        <w:tabs>
          <w:tab w:val="num" w:pos="6480"/>
        </w:tabs>
        <w:ind w:left="6480" w:hanging="360"/>
      </w:pPr>
      <w:rPr>
        <w:rFonts w:ascii="Lucida Grande" w:hAnsi="Lucida Grande" w:hint="default"/>
      </w:rPr>
    </w:lvl>
  </w:abstractNum>
  <w:abstractNum w:abstractNumId="27" w15:restartNumberingAfterBreak="0">
    <w:nsid w:val="5B85345C"/>
    <w:multiLevelType w:val="hybridMultilevel"/>
    <w:tmpl w:val="41829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7BB2B49"/>
    <w:multiLevelType w:val="hybridMultilevel"/>
    <w:tmpl w:val="819A5DA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73251E16"/>
    <w:multiLevelType w:val="hybridMultilevel"/>
    <w:tmpl w:val="8F6EFBBC"/>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74BC3321"/>
    <w:multiLevelType w:val="hybridMultilevel"/>
    <w:tmpl w:val="64F20F86"/>
    <w:lvl w:ilvl="0" w:tplc="03923D44">
      <w:start w:val="1"/>
      <w:numFmt w:val="bullet"/>
      <w:lvlText w:val="▪"/>
      <w:lvlJc w:val="left"/>
      <w:pPr>
        <w:tabs>
          <w:tab w:val="num" w:pos="720"/>
        </w:tabs>
        <w:ind w:left="720" w:hanging="360"/>
      </w:pPr>
      <w:rPr>
        <w:rFonts w:ascii="Lucida Grande" w:hAnsi="Lucida Grande" w:hint="default"/>
      </w:rPr>
    </w:lvl>
    <w:lvl w:ilvl="1" w:tplc="C5FE36A6" w:tentative="1">
      <w:start w:val="1"/>
      <w:numFmt w:val="bullet"/>
      <w:lvlText w:val="▪"/>
      <w:lvlJc w:val="left"/>
      <w:pPr>
        <w:tabs>
          <w:tab w:val="num" w:pos="1440"/>
        </w:tabs>
        <w:ind w:left="1440" w:hanging="360"/>
      </w:pPr>
      <w:rPr>
        <w:rFonts w:ascii="Lucida Grande" w:hAnsi="Lucida Grande" w:hint="default"/>
      </w:rPr>
    </w:lvl>
    <w:lvl w:ilvl="2" w:tplc="DF0E9680" w:tentative="1">
      <w:start w:val="1"/>
      <w:numFmt w:val="bullet"/>
      <w:lvlText w:val="▪"/>
      <w:lvlJc w:val="left"/>
      <w:pPr>
        <w:tabs>
          <w:tab w:val="num" w:pos="2160"/>
        </w:tabs>
        <w:ind w:left="2160" w:hanging="360"/>
      </w:pPr>
      <w:rPr>
        <w:rFonts w:ascii="Lucida Grande" w:hAnsi="Lucida Grande" w:hint="default"/>
      </w:rPr>
    </w:lvl>
    <w:lvl w:ilvl="3" w:tplc="41EEBFF6" w:tentative="1">
      <w:start w:val="1"/>
      <w:numFmt w:val="bullet"/>
      <w:lvlText w:val="▪"/>
      <w:lvlJc w:val="left"/>
      <w:pPr>
        <w:tabs>
          <w:tab w:val="num" w:pos="2880"/>
        </w:tabs>
        <w:ind w:left="2880" w:hanging="360"/>
      </w:pPr>
      <w:rPr>
        <w:rFonts w:ascii="Lucida Grande" w:hAnsi="Lucida Grande" w:hint="default"/>
      </w:rPr>
    </w:lvl>
    <w:lvl w:ilvl="4" w:tplc="EB664780" w:tentative="1">
      <w:start w:val="1"/>
      <w:numFmt w:val="bullet"/>
      <w:lvlText w:val="▪"/>
      <w:lvlJc w:val="left"/>
      <w:pPr>
        <w:tabs>
          <w:tab w:val="num" w:pos="3600"/>
        </w:tabs>
        <w:ind w:left="3600" w:hanging="360"/>
      </w:pPr>
      <w:rPr>
        <w:rFonts w:ascii="Lucida Grande" w:hAnsi="Lucida Grande" w:hint="default"/>
      </w:rPr>
    </w:lvl>
    <w:lvl w:ilvl="5" w:tplc="7DF0DBB2" w:tentative="1">
      <w:start w:val="1"/>
      <w:numFmt w:val="bullet"/>
      <w:lvlText w:val="▪"/>
      <w:lvlJc w:val="left"/>
      <w:pPr>
        <w:tabs>
          <w:tab w:val="num" w:pos="4320"/>
        </w:tabs>
        <w:ind w:left="4320" w:hanging="360"/>
      </w:pPr>
      <w:rPr>
        <w:rFonts w:ascii="Lucida Grande" w:hAnsi="Lucida Grande" w:hint="default"/>
      </w:rPr>
    </w:lvl>
    <w:lvl w:ilvl="6" w:tplc="BE3468E0" w:tentative="1">
      <w:start w:val="1"/>
      <w:numFmt w:val="bullet"/>
      <w:lvlText w:val="▪"/>
      <w:lvlJc w:val="left"/>
      <w:pPr>
        <w:tabs>
          <w:tab w:val="num" w:pos="5040"/>
        </w:tabs>
        <w:ind w:left="5040" w:hanging="360"/>
      </w:pPr>
      <w:rPr>
        <w:rFonts w:ascii="Lucida Grande" w:hAnsi="Lucida Grande" w:hint="default"/>
      </w:rPr>
    </w:lvl>
    <w:lvl w:ilvl="7" w:tplc="B798E8B4" w:tentative="1">
      <w:start w:val="1"/>
      <w:numFmt w:val="bullet"/>
      <w:lvlText w:val="▪"/>
      <w:lvlJc w:val="left"/>
      <w:pPr>
        <w:tabs>
          <w:tab w:val="num" w:pos="5760"/>
        </w:tabs>
        <w:ind w:left="5760" w:hanging="360"/>
      </w:pPr>
      <w:rPr>
        <w:rFonts w:ascii="Lucida Grande" w:hAnsi="Lucida Grande" w:hint="default"/>
      </w:rPr>
    </w:lvl>
    <w:lvl w:ilvl="8" w:tplc="E88CCF6A" w:tentative="1">
      <w:start w:val="1"/>
      <w:numFmt w:val="bullet"/>
      <w:lvlText w:val="▪"/>
      <w:lvlJc w:val="left"/>
      <w:pPr>
        <w:tabs>
          <w:tab w:val="num" w:pos="6480"/>
        </w:tabs>
        <w:ind w:left="6480" w:hanging="360"/>
      </w:pPr>
      <w:rPr>
        <w:rFonts w:ascii="Lucida Grande" w:hAnsi="Lucida Grande" w:hint="default"/>
      </w:rPr>
    </w:lvl>
  </w:abstractNum>
  <w:num w:numId="1">
    <w:abstractNumId w:val="19"/>
  </w:num>
  <w:num w:numId="2">
    <w:abstractNumId w:val="3"/>
  </w:num>
  <w:num w:numId="3">
    <w:abstractNumId w:val="2"/>
  </w:num>
  <w:num w:numId="4">
    <w:abstractNumId w:val="13"/>
  </w:num>
  <w:num w:numId="5">
    <w:abstractNumId w:val="12"/>
  </w:num>
  <w:num w:numId="6">
    <w:abstractNumId w:val="11"/>
  </w:num>
  <w:num w:numId="7">
    <w:abstractNumId w:val="27"/>
  </w:num>
  <w:num w:numId="8">
    <w:abstractNumId w:val="23"/>
  </w:num>
  <w:num w:numId="9">
    <w:abstractNumId w:val="6"/>
  </w:num>
  <w:num w:numId="10">
    <w:abstractNumId w:val="5"/>
  </w:num>
  <w:num w:numId="11">
    <w:abstractNumId w:val="18"/>
  </w:num>
  <w:num w:numId="12">
    <w:abstractNumId w:val="30"/>
  </w:num>
  <w:num w:numId="13">
    <w:abstractNumId w:val="26"/>
  </w:num>
  <w:num w:numId="14">
    <w:abstractNumId w:val="20"/>
  </w:num>
  <w:num w:numId="15">
    <w:abstractNumId w:val="24"/>
  </w:num>
  <w:num w:numId="16">
    <w:abstractNumId w:val="25"/>
  </w:num>
  <w:num w:numId="17">
    <w:abstractNumId w:val="15"/>
  </w:num>
  <w:num w:numId="18">
    <w:abstractNumId w:val="14"/>
  </w:num>
  <w:num w:numId="19">
    <w:abstractNumId w:val="21"/>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num>
  <w:num w:numId="22">
    <w:abstractNumId w:val="10"/>
  </w:num>
  <w:num w:numId="23">
    <w:abstractNumId w:val="9"/>
  </w:num>
  <w:num w:numId="24">
    <w:abstractNumId w:val="16"/>
  </w:num>
  <w:num w:numId="25">
    <w:abstractNumId w:val="1"/>
  </w:num>
  <w:num w:numId="26">
    <w:abstractNumId w:val="8"/>
  </w:num>
  <w:num w:numId="27">
    <w:abstractNumId w:val="7"/>
  </w:num>
  <w:num w:numId="28">
    <w:abstractNumId w:val="28"/>
  </w:num>
  <w:num w:numId="29">
    <w:abstractNumId w:val="4"/>
  </w:num>
  <w:num w:numId="30">
    <w:abstractNumId w:val="22"/>
  </w:num>
  <w:num w:numId="31">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3ED"/>
    <w:rsid w:val="00000A16"/>
    <w:rsid w:val="000027EA"/>
    <w:rsid w:val="00002CDB"/>
    <w:rsid w:val="00003B57"/>
    <w:rsid w:val="00003E0C"/>
    <w:rsid w:val="00004B5C"/>
    <w:rsid w:val="000054AF"/>
    <w:rsid w:val="00006D7F"/>
    <w:rsid w:val="0000797A"/>
    <w:rsid w:val="000107F4"/>
    <w:rsid w:val="00011F3B"/>
    <w:rsid w:val="00011F50"/>
    <w:rsid w:val="00012092"/>
    <w:rsid w:val="000121C0"/>
    <w:rsid w:val="00012EA0"/>
    <w:rsid w:val="0001357C"/>
    <w:rsid w:val="000136CA"/>
    <w:rsid w:val="00013D0E"/>
    <w:rsid w:val="000144DD"/>
    <w:rsid w:val="00015793"/>
    <w:rsid w:val="00015873"/>
    <w:rsid w:val="00015BF0"/>
    <w:rsid w:val="000176F4"/>
    <w:rsid w:val="0002017E"/>
    <w:rsid w:val="00020FEE"/>
    <w:rsid w:val="0002191D"/>
    <w:rsid w:val="000222CB"/>
    <w:rsid w:val="0002244E"/>
    <w:rsid w:val="000239BF"/>
    <w:rsid w:val="00023FD5"/>
    <w:rsid w:val="0002426D"/>
    <w:rsid w:val="00024F6E"/>
    <w:rsid w:val="00024F76"/>
    <w:rsid w:val="00025790"/>
    <w:rsid w:val="000257A5"/>
    <w:rsid w:val="00026294"/>
    <w:rsid w:val="00026372"/>
    <w:rsid w:val="000266A0"/>
    <w:rsid w:val="00026F21"/>
    <w:rsid w:val="000301DE"/>
    <w:rsid w:val="000306A4"/>
    <w:rsid w:val="00031C1D"/>
    <w:rsid w:val="0003267E"/>
    <w:rsid w:val="00032F6B"/>
    <w:rsid w:val="000343F5"/>
    <w:rsid w:val="00034473"/>
    <w:rsid w:val="0003467E"/>
    <w:rsid w:val="00035ADC"/>
    <w:rsid w:val="00035C8A"/>
    <w:rsid w:val="00035D31"/>
    <w:rsid w:val="0003656D"/>
    <w:rsid w:val="00036802"/>
    <w:rsid w:val="00036BCA"/>
    <w:rsid w:val="00036D66"/>
    <w:rsid w:val="00036E9D"/>
    <w:rsid w:val="000403C9"/>
    <w:rsid w:val="00040A9E"/>
    <w:rsid w:val="00040CAB"/>
    <w:rsid w:val="00041AA0"/>
    <w:rsid w:val="00041C77"/>
    <w:rsid w:val="000421CC"/>
    <w:rsid w:val="00042C43"/>
    <w:rsid w:val="0004381C"/>
    <w:rsid w:val="00044A2F"/>
    <w:rsid w:val="00044C9F"/>
    <w:rsid w:val="00045284"/>
    <w:rsid w:val="0004557B"/>
    <w:rsid w:val="00045898"/>
    <w:rsid w:val="00045E03"/>
    <w:rsid w:val="000472D9"/>
    <w:rsid w:val="00047BCC"/>
    <w:rsid w:val="00047DB7"/>
    <w:rsid w:val="00050E75"/>
    <w:rsid w:val="00052230"/>
    <w:rsid w:val="00052868"/>
    <w:rsid w:val="000539A7"/>
    <w:rsid w:val="00053BDB"/>
    <w:rsid w:val="00053C5F"/>
    <w:rsid w:val="00054D06"/>
    <w:rsid w:val="00056973"/>
    <w:rsid w:val="00057CA1"/>
    <w:rsid w:val="00057DC0"/>
    <w:rsid w:val="00061398"/>
    <w:rsid w:val="000646D3"/>
    <w:rsid w:val="00065840"/>
    <w:rsid w:val="0006604F"/>
    <w:rsid w:val="000672B2"/>
    <w:rsid w:val="0006733D"/>
    <w:rsid w:val="00067506"/>
    <w:rsid w:val="0006759E"/>
    <w:rsid w:val="000709CD"/>
    <w:rsid w:val="00071563"/>
    <w:rsid w:val="000728B9"/>
    <w:rsid w:val="00072C61"/>
    <w:rsid w:val="00072D4C"/>
    <w:rsid w:val="000736A9"/>
    <w:rsid w:val="000740C9"/>
    <w:rsid w:val="00074BF1"/>
    <w:rsid w:val="000755D6"/>
    <w:rsid w:val="00075813"/>
    <w:rsid w:val="000759DA"/>
    <w:rsid w:val="00075A79"/>
    <w:rsid w:val="000774DF"/>
    <w:rsid w:val="00077D62"/>
    <w:rsid w:val="000804BB"/>
    <w:rsid w:val="00080B3D"/>
    <w:rsid w:val="00082174"/>
    <w:rsid w:val="00082AA4"/>
    <w:rsid w:val="000837A9"/>
    <w:rsid w:val="000850B2"/>
    <w:rsid w:val="000866B1"/>
    <w:rsid w:val="0008693B"/>
    <w:rsid w:val="00087287"/>
    <w:rsid w:val="0008738E"/>
    <w:rsid w:val="00087EF6"/>
    <w:rsid w:val="00091329"/>
    <w:rsid w:val="00091947"/>
    <w:rsid w:val="000921C4"/>
    <w:rsid w:val="00093E7E"/>
    <w:rsid w:val="00094E74"/>
    <w:rsid w:val="00096414"/>
    <w:rsid w:val="0009679F"/>
    <w:rsid w:val="00096F03"/>
    <w:rsid w:val="000971D7"/>
    <w:rsid w:val="000972D8"/>
    <w:rsid w:val="00097F9E"/>
    <w:rsid w:val="000A02F0"/>
    <w:rsid w:val="000A0C0A"/>
    <w:rsid w:val="000A1A1C"/>
    <w:rsid w:val="000A28EE"/>
    <w:rsid w:val="000A2E10"/>
    <w:rsid w:val="000A3132"/>
    <w:rsid w:val="000A338A"/>
    <w:rsid w:val="000A3FA7"/>
    <w:rsid w:val="000A4D7A"/>
    <w:rsid w:val="000A4DDF"/>
    <w:rsid w:val="000A5A62"/>
    <w:rsid w:val="000A63E1"/>
    <w:rsid w:val="000A6D03"/>
    <w:rsid w:val="000A70F5"/>
    <w:rsid w:val="000A7331"/>
    <w:rsid w:val="000A75D8"/>
    <w:rsid w:val="000A764D"/>
    <w:rsid w:val="000A7B03"/>
    <w:rsid w:val="000A7B86"/>
    <w:rsid w:val="000B0020"/>
    <w:rsid w:val="000B0083"/>
    <w:rsid w:val="000B0CCF"/>
    <w:rsid w:val="000B2499"/>
    <w:rsid w:val="000B2EF7"/>
    <w:rsid w:val="000B30B6"/>
    <w:rsid w:val="000B3A12"/>
    <w:rsid w:val="000B42AC"/>
    <w:rsid w:val="000B4CAE"/>
    <w:rsid w:val="000B5353"/>
    <w:rsid w:val="000B58CE"/>
    <w:rsid w:val="000B5B95"/>
    <w:rsid w:val="000B5C8F"/>
    <w:rsid w:val="000B7874"/>
    <w:rsid w:val="000C0E80"/>
    <w:rsid w:val="000C284B"/>
    <w:rsid w:val="000C2C35"/>
    <w:rsid w:val="000C2D74"/>
    <w:rsid w:val="000C367E"/>
    <w:rsid w:val="000C3A8D"/>
    <w:rsid w:val="000C3AC1"/>
    <w:rsid w:val="000C43F7"/>
    <w:rsid w:val="000C44A9"/>
    <w:rsid w:val="000C576E"/>
    <w:rsid w:val="000C5F8B"/>
    <w:rsid w:val="000C6931"/>
    <w:rsid w:val="000C6F6E"/>
    <w:rsid w:val="000D06B4"/>
    <w:rsid w:val="000D1E67"/>
    <w:rsid w:val="000D1E9A"/>
    <w:rsid w:val="000D406F"/>
    <w:rsid w:val="000D4E8F"/>
    <w:rsid w:val="000D54C6"/>
    <w:rsid w:val="000D5FF9"/>
    <w:rsid w:val="000D6005"/>
    <w:rsid w:val="000D6B5A"/>
    <w:rsid w:val="000D6CFC"/>
    <w:rsid w:val="000D7F67"/>
    <w:rsid w:val="000E005A"/>
    <w:rsid w:val="000E109E"/>
    <w:rsid w:val="000E16EB"/>
    <w:rsid w:val="000E20FC"/>
    <w:rsid w:val="000E284C"/>
    <w:rsid w:val="000E469E"/>
    <w:rsid w:val="000E46FF"/>
    <w:rsid w:val="000E4A2D"/>
    <w:rsid w:val="000E4DD3"/>
    <w:rsid w:val="000E69EA"/>
    <w:rsid w:val="000E72EC"/>
    <w:rsid w:val="000F10A8"/>
    <w:rsid w:val="000F1B0F"/>
    <w:rsid w:val="000F20D1"/>
    <w:rsid w:val="000F26DD"/>
    <w:rsid w:val="000F3EA8"/>
    <w:rsid w:val="000F5E6E"/>
    <w:rsid w:val="000F63B0"/>
    <w:rsid w:val="000F68B2"/>
    <w:rsid w:val="000F71CD"/>
    <w:rsid w:val="000F7730"/>
    <w:rsid w:val="000F7EFE"/>
    <w:rsid w:val="001006E6"/>
    <w:rsid w:val="001010BC"/>
    <w:rsid w:val="001012D3"/>
    <w:rsid w:val="00101381"/>
    <w:rsid w:val="00101C1E"/>
    <w:rsid w:val="001033DD"/>
    <w:rsid w:val="00106BED"/>
    <w:rsid w:val="00106F28"/>
    <w:rsid w:val="001079E1"/>
    <w:rsid w:val="00107C99"/>
    <w:rsid w:val="00110201"/>
    <w:rsid w:val="001111D0"/>
    <w:rsid w:val="00112480"/>
    <w:rsid w:val="001132EE"/>
    <w:rsid w:val="001135BD"/>
    <w:rsid w:val="00113B92"/>
    <w:rsid w:val="00114A5F"/>
    <w:rsid w:val="00114CE7"/>
    <w:rsid w:val="00114D59"/>
    <w:rsid w:val="00115249"/>
    <w:rsid w:val="001158CC"/>
    <w:rsid w:val="00115C30"/>
    <w:rsid w:val="00116720"/>
    <w:rsid w:val="001200EA"/>
    <w:rsid w:val="00120411"/>
    <w:rsid w:val="001206F8"/>
    <w:rsid w:val="00121161"/>
    <w:rsid w:val="001211BC"/>
    <w:rsid w:val="00121877"/>
    <w:rsid w:val="00121E7E"/>
    <w:rsid w:val="00122A61"/>
    <w:rsid w:val="00122A76"/>
    <w:rsid w:val="00122E6F"/>
    <w:rsid w:val="001233B1"/>
    <w:rsid w:val="0012412C"/>
    <w:rsid w:val="001260FF"/>
    <w:rsid w:val="00126E09"/>
    <w:rsid w:val="00127382"/>
    <w:rsid w:val="001279D6"/>
    <w:rsid w:val="001302FC"/>
    <w:rsid w:val="00130399"/>
    <w:rsid w:val="00131525"/>
    <w:rsid w:val="00131A87"/>
    <w:rsid w:val="0013262A"/>
    <w:rsid w:val="00132A1B"/>
    <w:rsid w:val="00132A4D"/>
    <w:rsid w:val="00132BEB"/>
    <w:rsid w:val="00133785"/>
    <w:rsid w:val="00133AB8"/>
    <w:rsid w:val="00133DDA"/>
    <w:rsid w:val="001347A4"/>
    <w:rsid w:val="001354B3"/>
    <w:rsid w:val="00135703"/>
    <w:rsid w:val="00135ED2"/>
    <w:rsid w:val="00136243"/>
    <w:rsid w:val="00137B0F"/>
    <w:rsid w:val="0014010C"/>
    <w:rsid w:val="001406B0"/>
    <w:rsid w:val="0014085D"/>
    <w:rsid w:val="00141BDD"/>
    <w:rsid w:val="00141DB0"/>
    <w:rsid w:val="00143961"/>
    <w:rsid w:val="0014420A"/>
    <w:rsid w:val="00144695"/>
    <w:rsid w:val="00144AF5"/>
    <w:rsid w:val="001451E9"/>
    <w:rsid w:val="00145437"/>
    <w:rsid w:val="001471EC"/>
    <w:rsid w:val="00150B99"/>
    <w:rsid w:val="00150D38"/>
    <w:rsid w:val="00151AEE"/>
    <w:rsid w:val="0015250C"/>
    <w:rsid w:val="001528A1"/>
    <w:rsid w:val="00152EF4"/>
    <w:rsid w:val="001534BC"/>
    <w:rsid w:val="00153528"/>
    <w:rsid w:val="00153A29"/>
    <w:rsid w:val="001541D5"/>
    <w:rsid w:val="00154A79"/>
    <w:rsid w:val="00154AA6"/>
    <w:rsid w:val="001560E8"/>
    <w:rsid w:val="0015718A"/>
    <w:rsid w:val="001576A1"/>
    <w:rsid w:val="00161258"/>
    <w:rsid w:val="00163735"/>
    <w:rsid w:val="001640A9"/>
    <w:rsid w:val="00164444"/>
    <w:rsid w:val="00165772"/>
    <w:rsid w:val="0016596F"/>
    <w:rsid w:val="00166D11"/>
    <w:rsid w:val="00172031"/>
    <w:rsid w:val="001735E9"/>
    <w:rsid w:val="00173F6D"/>
    <w:rsid w:val="0017415A"/>
    <w:rsid w:val="00174296"/>
    <w:rsid w:val="001748C6"/>
    <w:rsid w:val="001754DC"/>
    <w:rsid w:val="00175920"/>
    <w:rsid w:val="00176967"/>
    <w:rsid w:val="001769B7"/>
    <w:rsid w:val="0017744B"/>
    <w:rsid w:val="00177DC6"/>
    <w:rsid w:val="00180BC4"/>
    <w:rsid w:val="00180F1E"/>
    <w:rsid w:val="001821ED"/>
    <w:rsid w:val="00182B95"/>
    <w:rsid w:val="00182FD9"/>
    <w:rsid w:val="0018349F"/>
    <w:rsid w:val="001842CE"/>
    <w:rsid w:val="00184411"/>
    <w:rsid w:val="00184B1B"/>
    <w:rsid w:val="00185345"/>
    <w:rsid w:val="001855D0"/>
    <w:rsid w:val="00185630"/>
    <w:rsid w:val="00185E84"/>
    <w:rsid w:val="001911A9"/>
    <w:rsid w:val="00191AD9"/>
    <w:rsid w:val="00192B69"/>
    <w:rsid w:val="00192F3D"/>
    <w:rsid w:val="0019315E"/>
    <w:rsid w:val="001937BB"/>
    <w:rsid w:val="0019393E"/>
    <w:rsid w:val="00194839"/>
    <w:rsid w:val="00194FCC"/>
    <w:rsid w:val="001968B4"/>
    <w:rsid w:val="00196A53"/>
    <w:rsid w:val="00196CA8"/>
    <w:rsid w:val="0019768C"/>
    <w:rsid w:val="001A08AA"/>
    <w:rsid w:val="001A0F90"/>
    <w:rsid w:val="001A107E"/>
    <w:rsid w:val="001A32A1"/>
    <w:rsid w:val="001A3437"/>
    <w:rsid w:val="001A366F"/>
    <w:rsid w:val="001A4EA6"/>
    <w:rsid w:val="001A5826"/>
    <w:rsid w:val="001A5AB4"/>
    <w:rsid w:val="001A6300"/>
    <w:rsid w:val="001A6603"/>
    <w:rsid w:val="001A7AE3"/>
    <w:rsid w:val="001A7CB3"/>
    <w:rsid w:val="001B0713"/>
    <w:rsid w:val="001B11A4"/>
    <w:rsid w:val="001B19DF"/>
    <w:rsid w:val="001B2818"/>
    <w:rsid w:val="001B3150"/>
    <w:rsid w:val="001B3867"/>
    <w:rsid w:val="001B56EE"/>
    <w:rsid w:val="001B6E16"/>
    <w:rsid w:val="001B7F6E"/>
    <w:rsid w:val="001C0D39"/>
    <w:rsid w:val="001C13D1"/>
    <w:rsid w:val="001C18B0"/>
    <w:rsid w:val="001C2096"/>
    <w:rsid w:val="001C254C"/>
    <w:rsid w:val="001C2EA0"/>
    <w:rsid w:val="001C5A24"/>
    <w:rsid w:val="001C69BD"/>
    <w:rsid w:val="001C7029"/>
    <w:rsid w:val="001C7AED"/>
    <w:rsid w:val="001D028C"/>
    <w:rsid w:val="001D0389"/>
    <w:rsid w:val="001D131B"/>
    <w:rsid w:val="001D2425"/>
    <w:rsid w:val="001D2918"/>
    <w:rsid w:val="001D50EA"/>
    <w:rsid w:val="001D6F0A"/>
    <w:rsid w:val="001D72E5"/>
    <w:rsid w:val="001D7D29"/>
    <w:rsid w:val="001D7E0A"/>
    <w:rsid w:val="001E0941"/>
    <w:rsid w:val="001E12CC"/>
    <w:rsid w:val="001E12F7"/>
    <w:rsid w:val="001E19B5"/>
    <w:rsid w:val="001E21CF"/>
    <w:rsid w:val="001E27CD"/>
    <w:rsid w:val="001E33C6"/>
    <w:rsid w:val="001E3B39"/>
    <w:rsid w:val="001E47EE"/>
    <w:rsid w:val="001E63A1"/>
    <w:rsid w:val="001E6616"/>
    <w:rsid w:val="001E7D11"/>
    <w:rsid w:val="001F02E9"/>
    <w:rsid w:val="001F1195"/>
    <w:rsid w:val="001F17FB"/>
    <w:rsid w:val="001F20F2"/>
    <w:rsid w:val="001F3A4A"/>
    <w:rsid w:val="001F4891"/>
    <w:rsid w:val="001F4CFE"/>
    <w:rsid w:val="001F4F67"/>
    <w:rsid w:val="001F5006"/>
    <w:rsid w:val="001F5572"/>
    <w:rsid w:val="001F6689"/>
    <w:rsid w:val="001F68B2"/>
    <w:rsid w:val="002004AE"/>
    <w:rsid w:val="002008F1"/>
    <w:rsid w:val="00200B1C"/>
    <w:rsid w:val="00202230"/>
    <w:rsid w:val="002023A0"/>
    <w:rsid w:val="00202AE7"/>
    <w:rsid w:val="002036A7"/>
    <w:rsid w:val="0020430E"/>
    <w:rsid w:val="00205923"/>
    <w:rsid w:val="0020670D"/>
    <w:rsid w:val="002101E7"/>
    <w:rsid w:val="00210354"/>
    <w:rsid w:val="0021141F"/>
    <w:rsid w:val="002119C8"/>
    <w:rsid w:val="00211C4A"/>
    <w:rsid w:val="00211CC0"/>
    <w:rsid w:val="00212373"/>
    <w:rsid w:val="0021250B"/>
    <w:rsid w:val="00212513"/>
    <w:rsid w:val="002127A3"/>
    <w:rsid w:val="002138C0"/>
    <w:rsid w:val="002138EA"/>
    <w:rsid w:val="00213B52"/>
    <w:rsid w:val="00213EB0"/>
    <w:rsid w:val="002143B4"/>
    <w:rsid w:val="00214FBD"/>
    <w:rsid w:val="00215094"/>
    <w:rsid w:val="00215A34"/>
    <w:rsid w:val="00216347"/>
    <w:rsid w:val="00216B53"/>
    <w:rsid w:val="00216D2C"/>
    <w:rsid w:val="00217582"/>
    <w:rsid w:val="00220046"/>
    <w:rsid w:val="0022018F"/>
    <w:rsid w:val="002223A7"/>
    <w:rsid w:val="002223B2"/>
    <w:rsid w:val="00222897"/>
    <w:rsid w:val="00223556"/>
    <w:rsid w:val="002245F2"/>
    <w:rsid w:val="00224B2D"/>
    <w:rsid w:val="00225381"/>
    <w:rsid w:val="002256E6"/>
    <w:rsid w:val="00230A67"/>
    <w:rsid w:val="00231566"/>
    <w:rsid w:val="00235394"/>
    <w:rsid w:val="00235A9B"/>
    <w:rsid w:val="00236ADA"/>
    <w:rsid w:val="00237173"/>
    <w:rsid w:val="00237B77"/>
    <w:rsid w:val="0024019D"/>
    <w:rsid w:val="00241D4B"/>
    <w:rsid w:val="002433DA"/>
    <w:rsid w:val="00243F00"/>
    <w:rsid w:val="0024573F"/>
    <w:rsid w:val="00245B82"/>
    <w:rsid w:val="0024612D"/>
    <w:rsid w:val="0024674A"/>
    <w:rsid w:val="0025028C"/>
    <w:rsid w:val="002506F0"/>
    <w:rsid w:val="002507EF"/>
    <w:rsid w:val="00252EB7"/>
    <w:rsid w:val="00253511"/>
    <w:rsid w:val="00253B39"/>
    <w:rsid w:val="00253CC3"/>
    <w:rsid w:val="00253CD8"/>
    <w:rsid w:val="00253D96"/>
    <w:rsid w:val="00254604"/>
    <w:rsid w:val="002549FC"/>
    <w:rsid w:val="00254ABC"/>
    <w:rsid w:val="002570A5"/>
    <w:rsid w:val="00257500"/>
    <w:rsid w:val="002577F6"/>
    <w:rsid w:val="00260F10"/>
    <w:rsid w:val="0026179F"/>
    <w:rsid w:val="002621A7"/>
    <w:rsid w:val="00262A1D"/>
    <w:rsid w:val="00264C26"/>
    <w:rsid w:val="00265893"/>
    <w:rsid w:val="0026698C"/>
    <w:rsid w:val="00266CCF"/>
    <w:rsid w:val="00270F09"/>
    <w:rsid w:val="00272308"/>
    <w:rsid w:val="00272FB4"/>
    <w:rsid w:val="00274E1A"/>
    <w:rsid w:val="00274FA7"/>
    <w:rsid w:val="0027535B"/>
    <w:rsid w:val="002758AF"/>
    <w:rsid w:val="00275BD6"/>
    <w:rsid w:val="00275E1D"/>
    <w:rsid w:val="00276F76"/>
    <w:rsid w:val="002770F4"/>
    <w:rsid w:val="0027785D"/>
    <w:rsid w:val="00281609"/>
    <w:rsid w:val="00281DD5"/>
    <w:rsid w:val="00282213"/>
    <w:rsid w:val="002837AB"/>
    <w:rsid w:val="0028604D"/>
    <w:rsid w:val="002863A3"/>
    <w:rsid w:val="00287850"/>
    <w:rsid w:val="00287BC6"/>
    <w:rsid w:val="00290711"/>
    <w:rsid w:val="00290D7F"/>
    <w:rsid w:val="0029120D"/>
    <w:rsid w:val="00291446"/>
    <w:rsid w:val="0029193E"/>
    <w:rsid w:val="00291E60"/>
    <w:rsid w:val="00292870"/>
    <w:rsid w:val="0029299D"/>
    <w:rsid w:val="002930CE"/>
    <w:rsid w:val="002935C2"/>
    <w:rsid w:val="00293F2D"/>
    <w:rsid w:val="00293F51"/>
    <w:rsid w:val="00295F25"/>
    <w:rsid w:val="00296599"/>
    <w:rsid w:val="0029741C"/>
    <w:rsid w:val="00297444"/>
    <w:rsid w:val="00297E40"/>
    <w:rsid w:val="00297FB4"/>
    <w:rsid w:val="002A18D3"/>
    <w:rsid w:val="002A2275"/>
    <w:rsid w:val="002A283C"/>
    <w:rsid w:val="002A2935"/>
    <w:rsid w:val="002A2D8B"/>
    <w:rsid w:val="002A3A47"/>
    <w:rsid w:val="002A4261"/>
    <w:rsid w:val="002A48A0"/>
    <w:rsid w:val="002A4C60"/>
    <w:rsid w:val="002A5D49"/>
    <w:rsid w:val="002A63E4"/>
    <w:rsid w:val="002A6FE9"/>
    <w:rsid w:val="002B0135"/>
    <w:rsid w:val="002B091A"/>
    <w:rsid w:val="002B106A"/>
    <w:rsid w:val="002B1B3B"/>
    <w:rsid w:val="002B1FA5"/>
    <w:rsid w:val="002B2514"/>
    <w:rsid w:val="002B3450"/>
    <w:rsid w:val="002B35F5"/>
    <w:rsid w:val="002B3815"/>
    <w:rsid w:val="002B419D"/>
    <w:rsid w:val="002B429C"/>
    <w:rsid w:val="002B47A0"/>
    <w:rsid w:val="002B4F9C"/>
    <w:rsid w:val="002B6292"/>
    <w:rsid w:val="002B651F"/>
    <w:rsid w:val="002B6CEF"/>
    <w:rsid w:val="002B73A6"/>
    <w:rsid w:val="002B7BC4"/>
    <w:rsid w:val="002B7BFF"/>
    <w:rsid w:val="002C0813"/>
    <w:rsid w:val="002C12E5"/>
    <w:rsid w:val="002C19AC"/>
    <w:rsid w:val="002C207F"/>
    <w:rsid w:val="002C2F7B"/>
    <w:rsid w:val="002C3004"/>
    <w:rsid w:val="002C350E"/>
    <w:rsid w:val="002C3F4C"/>
    <w:rsid w:val="002C42D3"/>
    <w:rsid w:val="002C5296"/>
    <w:rsid w:val="002C5300"/>
    <w:rsid w:val="002C5913"/>
    <w:rsid w:val="002C722A"/>
    <w:rsid w:val="002C7297"/>
    <w:rsid w:val="002D06F5"/>
    <w:rsid w:val="002D0EAB"/>
    <w:rsid w:val="002D0FCD"/>
    <w:rsid w:val="002D1BF6"/>
    <w:rsid w:val="002D2179"/>
    <w:rsid w:val="002D2C39"/>
    <w:rsid w:val="002D36ED"/>
    <w:rsid w:val="002D402C"/>
    <w:rsid w:val="002D44AF"/>
    <w:rsid w:val="002D47FB"/>
    <w:rsid w:val="002D483F"/>
    <w:rsid w:val="002D59A0"/>
    <w:rsid w:val="002D69AB"/>
    <w:rsid w:val="002D6DE8"/>
    <w:rsid w:val="002D70C1"/>
    <w:rsid w:val="002D79CF"/>
    <w:rsid w:val="002E0151"/>
    <w:rsid w:val="002E08D7"/>
    <w:rsid w:val="002E0CB6"/>
    <w:rsid w:val="002E0FA1"/>
    <w:rsid w:val="002E35A9"/>
    <w:rsid w:val="002E42E8"/>
    <w:rsid w:val="002E4368"/>
    <w:rsid w:val="002E4A48"/>
    <w:rsid w:val="002E5028"/>
    <w:rsid w:val="002E5097"/>
    <w:rsid w:val="002E562A"/>
    <w:rsid w:val="002E5799"/>
    <w:rsid w:val="002E5AB4"/>
    <w:rsid w:val="002E5EFC"/>
    <w:rsid w:val="002E6137"/>
    <w:rsid w:val="002E66A1"/>
    <w:rsid w:val="002E6B5C"/>
    <w:rsid w:val="002E6BC6"/>
    <w:rsid w:val="002E6FFA"/>
    <w:rsid w:val="002E7DE5"/>
    <w:rsid w:val="002F01C0"/>
    <w:rsid w:val="002F030F"/>
    <w:rsid w:val="002F0F41"/>
    <w:rsid w:val="002F2B1C"/>
    <w:rsid w:val="002F2B29"/>
    <w:rsid w:val="002F300C"/>
    <w:rsid w:val="002F32D2"/>
    <w:rsid w:val="002F3B0A"/>
    <w:rsid w:val="002F3BD7"/>
    <w:rsid w:val="002F4093"/>
    <w:rsid w:val="002F40CC"/>
    <w:rsid w:val="002F428E"/>
    <w:rsid w:val="002F4689"/>
    <w:rsid w:val="002F63F6"/>
    <w:rsid w:val="002F79BC"/>
    <w:rsid w:val="002F7D50"/>
    <w:rsid w:val="0030042E"/>
    <w:rsid w:val="00300D2E"/>
    <w:rsid w:val="00300EB2"/>
    <w:rsid w:val="00302C96"/>
    <w:rsid w:val="00304454"/>
    <w:rsid w:val="003052DA"/>
    <w:rsid w:val="00305645"/>
    <w:rsid w:val="00305CC6"/>
    <w:rsid w:val="00306759"/>
    <w:rsid w:val="003067ED"/>
    <w:rsid w:val="003068AB"/>
    <w:rsid w:val="003071FF"/>
    <w:rsid w:val="0030783F"/>
    <w:rsid w:val="003078C9"/>
    <w:rsid w:val="003100C4"/>
    <w:rsid w:val="00313089"/>
    <w:rsid w:val="003140CB"/>
    <w:rsid w:val="00314F60"/>
    <w:rsid w:val="003156C4"/>
    <w:rsid w:val="00315724"/>
    <w:rsid w:val="00315DFA"/>
    <w:rsid w:val="003168BC"/>
    <w:rsid w:val="00316B98"/>
    <w:rsid w:val="00317783"/>
    <w:rsid w:val="003210CC"/>
    <w:rsid w:val="0032165D"/>
    <w:rsid w:val="00321732"/>
    <w:rsid w:val="003220FA"/>
    <w:rsid w:val="003230B0"/>
    <w:rsid w:val="003232A5"/>
    <w:rsid w:val="003233BE"/>
    <w:rsid w:val="00323842"/>
    <w:rsid w:val="003249B0"/>
    <w:rsid w:val="0032572F"/>
    <w:rsid w:val="00325AD5"/>
    <w:rsid w:val="00326B16"/>
    <w:rsid w:val="00326E16"/>
    <w:rsid w:val="00330AB0"/>
    <w:rsid w:val="00330FAA"/>
    <w:rsid w:val="00331B0F"/>
    <w:rsid w:val="00331B14"/>
    <w:rsid w:val="00331F8D"/>
    <w:rsid w:val="00331F9B"/>
    <w:rsid w:val="003365EC"/>
    <w:rsid w:val="003366B3"/>
    <w:rsid w:val="00337348"/>
    <w:rsid w:val="003379C2"/>
    <w:rsid w:val="00337E39"/>
    <w:rsid w:val="003401F0"/>
    <w:rsid w:val="00340510"/>
    <w:rsid w:val="003405F0"/>
    <w:rsid w:val="003411C2"/>
    <w:rsid w:val="00342018"/>
    <w:rsid w:val="003423FB"/>
    <w:rsid w:val="00342AAB"/>
    <w:rsid w:val="00343440"/>
    <w:rsid w:val="003448AE"/>
    <w:rsid w:val="003464EF"/>
    <w:rsid w:val="00350C71"/>
    <w:rsid w:val="00350E37"/>
    <w:rsid w:val="00352B85"/>
    <w:rsid w:val="00353027"/>
    <w:rsid w:val="0035324F"/>
    <w:rsid w:val="003540D1"/>
    <w:rsid w:val="00354EBB"/>
    <w:rsid w:val="00355BF1"/>
    <w:rsid w:val="00356531"/>
    <w:rsid w:val="003568A0"/>
    <w:rsid w:val="003569A0"/>
    <w:rsid w:val="0035735F"/>
    <w:rsid w:val="003579DB"/>
    <w:rsid w:val="00357CF1"/>
    <w:rsid w:val="00357DDA"/>
    <w:rsid w:val="00361724"/>
    <w:rsid w:val="003623FC"/>
    <w:rsid w:val="003628F4"/>
    <w:rsid w:val="00362BD0"/>
    <w:rsid w:val="0036363F"/>
    <w:rsid w:val="00364521"/>
    <w:rsid w:val="00364CFD"/>
    <w:rsid w:val="00364D8E"/>
    <w:rsid w:val="00365844"/>
    <w:rsid w:val="00367086"/>
    <w:rsid w:val="003674F2"/>
    <w:rsid w:val="00367724"/>
    <w:rsid w:val="00367D08"/>
    <w:rsid w:val="00367F7D"/>
    <w:rsid w:val="0037097E"/>
    <w:rsid w:val="00370A22"/>
    <w:rsid w:val="00370F8E"/>
    <w:rsid w:val="003714AA"/>
    <w:rsid w:val="0037196A"/>
    <w:rsid w:val="00372446"/>
    <w:rsid w:val="003741E9"/>
    <w:rsid w:val="00375967"/>
    <w:rsid w:val="003778F9"/>
    <w:rsid w:val="00377B02"/>
    <w:rsid w:val="00377BDE"/>
    <w:rsid w:val="00377C18"/>
    <w:rsid w:val="00380F82"/>
    <w:rsid w:val="00381C22"/>
    <w:rsid w:val="003826D3"/>
    <w:rsid w:val="003829C7"/>
    <w:rsid w:val="00383B3A"/>
    <w:rsid w:val="0038417D"/>
    <w:rsid w:val="00384502"/>
    <w:rsid w:val="00384794"/>
    <w:rsid w:val="00387B4D"/>
    <w:rsid w:val="00390861"/>
    <w:rsid w:val="003916EA"/>
    <w:rsid w:val="00392287"/>
    <w:rsid w:val="00393315"/>
    <w:rsid w:val="0039439B"/>
    <w:rsid w:val="003965F0"/>
    <w:rsid w:val="003969DE"/>
    <w:rsid w:val="00396AC3"/>
    <w:rsid w:val="003978CE"/>
    <w:rsid w:val="003A12DB"/>
    <w:rsid w:val="003A17DB"/>
    <w:rsid w:val="003A1E56"/>
    <w:rsid w:val="003A540E"/>
    <w:rsid w:val="003A5537"/>
    <w:rsid w:val="003A55DB"/>
    <w:rsid w:val="003A5BE7"/>
    <w:rsid w:val="003A5FA4"/>
    <w:rsid w:val="003A6535"/>
    <w:rsid w:val="003A73A3"/>
    <w:rsid w:val="003A772E"/>
    <w:rsid w:val="003A7A9F"/>
    <w:rsid w:val="003A7B4B"/>
    <w:rsid w:val="003A7C88"/>
    <w:rsid w:val="003A7FDA"/>
    <w:rsid w:val="003B037E"/>
    <w:rsid w:val="003B0EE4"/>
    <w:rsid w:val="003B1CD7"/>
    <w:rsid w:val="003B25A7"/>
    <w:rsid w:val="003B360D"/>
    <w:rsid w:val="003B3769"/>
    <w:rsid w:val="003B5661"/>
    <w:rsid w:val="003B5756"/>
    <w:rsid w:val="003B5C2F"/>
    <w:rsid w:val="003B63FF"/>
    <w:rsid w:val="003C0C72"/>
    <w:rsid w:val="003C11A7"/>
    <w:rsid w:val="003C245B"/>
    <w:rsid w:val="003C2562"/>
    <w:rsid w:val="003C2B25"/>
    <w:rsid w:val="003C2DC1"/>
    <w:rsid w:val="003C30F0"/>
    <w:rsid w:val="003C3166"/>
    <w:rsid w:val="003C4B51"/>
    <w:rsid w:val="003C4BE3"/>
    <w:rsid w:val="003C4DF7"/>
    <w:rsid w:val="003C611F"/>
    <w:rsid w:val="003C71FC"/>
    <w:rsid w:val="003C7438"/>
    <w:rsid w:val="003C7C2B"/>
    <w:rsid w:val="003C7C79"/>
    <w:rsid w:val="003D0073"/>
    <w:rsid w:val="003D0233"/>
    <w:rsid w:val="003D187B"/>
    <w:rsid w:val="003D1AF9"/>
    <w:rsid w:val="003D1DD6"/>
    <w:rsid w:val="003D1F33"/>
    <w:rsid w:val="003D271A"/>
    <w:rsid w:val="003D2AB1"/>
    <w:rsid w:val="003D2AF5"/>
    <w:rsid w:val="003D348C"/>
    <w:rsid w:val="003D352F"/>
    <w:rsid w:val="003D3659"/>
    <w:rsid w:val="003D36F0"/>
    <w:rsid w:val="003D40E4"/>
    <w:rsid w:val="003D4535"/>
    <w:rsid w:val="003D52A1"/>
    <w:rsid w:val="003D5DA3"/>
    <w:rsid w:val="003D5EA4"/>
    <w:rsid w:val="003D716A"/>
    <w:rsid w:val="003D7363"/>
    <w:rsid w:val="003E040F"/>
    <w:rsid w:val="003E05F6"/>
    <w:rsid w:val="003E39EA"/>
    <w:rsid w:val="003E3EF9"/>
    <w:rsid w:val="003E461D"/>
    <w:rsid w:val="003E4C3C"/>
    <w:rsid w:val="003E4FFB"/>
    <w:rsid w:val="003E5EAB"/>
    <w:rsid w:val="003E5F52"/>
    <w:rsid w:val="003E650E"/>
    <w:rsid w:val="003E7127"/>
    <w:rsid w:val="003E7A35"/>
    <w:rsid w:val="003F04F5"/>
    <w:rsid w:val="003F1503"/>
    <w:rsid w:val="003F1B8C"/>
    <w:rsid w:val="003F2A3C"/>
    <w:rsid w:val="003F2A81"/>
    <w:rsid w:val="003F3FD3"/>
    <w:rsid w:val="003F40A0"/>
    <w:rsid w:val="003F41F9"/>
    <w:rsid w:val="003F515B"/>
    <w:rsid w:val="003F61EF"/>
    <w:rsid w:val="003F63D0"/>
    <w:rsid w:val="003F6410"/>
    <w:rsid w:val="003F6FE3"/>
    <w:rsid w:val="003F7D10"/>
    <w:rsid w:val="00401141"/>
    <w:rsid w:val="00401562"/>
    <w:rsid w:val="0040163D"/>
    <w:rsid w:val="004020DF"/>
    <w:rsid w:val="004028D4"/>
    <w:rsid w:val="0040305B"/>
    <w:rsid w:val="00403714"/>
    <w:rsid w:val="004038D9"/>
    <w:rsid w:val="00403CCD"/>
    <w:rsid w:val="00404575"/>
    <w:rsid w:val="004048A8"/>
    <w:rsid w:val="004049D1"/>
    <w:rsid w:val="00404B11"/>
    <w:rsid w:val="00405633"/>
    <w:rsid w:val="00405657"/>
    <w:rsid w:val="00407387"/>
    <w:rsid w:val="00407C89"/>
    <w:rsid w:val="0041057F"/>
    <w:rsid w:val="00410598"/>
    <w:rsid w:val="004108C0"/>
    <w:rsid w:val="00412BDF"/>
    <w:rsid w:val="00413D74"/>
    <w:rsid w:val="0041441E"/>
    <w:rsid w:val="004145EC"/>
    <w:rsid w:val="004154E4"/>
    <w:rsid w:val="00415D55"/>
    <w:rsid w:val="00415DFC"/>
    <w:rsid w:val="0041688B"/>
    <w:rsid w:val="004172D8"/>
    <w:rsid w:val="004202F1"/>
    <w:rsid w:val="00421CB8"/>
    <w:rsid w:val="00422A70"/>
    <w:rsid w:val="00422DD1"/>
    <w:rsid w:val="00422F8F"/>
    <w:rsid w:val="00422FC9"/>
    <w:rsid w:val="0042305C"/>
    <w:rsid w:val="00423631"/>
    <w:rsid w:val="00423880"/>
    <w:rsid w:val="00423A09"/>
    <w:rsid w:val="00423C66"/>
    <w:rsid w:val="00424084"/>
    <w:rsid w:val="004247C7"/>
    <w:rsid w:val="00424ED4"/>
    <w:rsid w:val="00425F1E"/>
    <w:rsid w:val="004263F2"/>
    <w:rsid w:val="00427DBF"/>
    <w:rsid w:val="004302CC"/>
    <w:rsid w:val="004307FF"/>
    <w:rsid w:val="004310C7"/>
    <w:rsid w:val="00431282"/>
    <w:rsid w:val="004317EB"/>
    <w:rsid w:val="00433354"/>
    <w:rsid w:val="004334B2"/>
    <w:rsid w:val="00436340"/>
    <w:rsid w:val="00436526"/>
    <w:rsid w:val="00437853"/>
    <w:rsid w:val="0044097E"/>
    <w:rsid w:val="004411ED"/>
    <w:rsid w:val="004418B8"/>
    <w:rsid w:val="00441979"/>
    <w:rsid w:val="00441ACD"/>
    <w:rsid w:val="00441E6F"/>
    <w:rsid w:val="00441F4E"/>
    <w:rsid w:val="00442370"/>
    <w:rsid w:val="004424BA"/>
    <w:rsid w:val="00443291"/>
    <w:rsid w:val="00444225"/>
    <w:rsid w:val="00444635"/>
    <w:rsid w:val="00444AFE"/>
    <w:rsid w:val="00445D09"/>
    <w:rsid w:val="00445D1B"/>
    <w:rsid w:val="00446B32"/>
    <w:rsid w:val="00447B82"/>
    <w:rsid w:val="00447BC0"/>
    <w:rsid w:val="00447BDC"/>
    <w:rsid w:val="004502EA"/>
    <w:rsid w:val="004514FF"/>
    <w:rsid w:val="00452AF3"/>
    <w:rsid w:val="004532C5"/>
    <w:rsid w:val="004539A7"/>
    <w:rsid w:val="0045407C"/>
    <w:rsid w:val="004547BE"/>
    <w:rsid w:val="00454D92"/>
    <w:rsid w:val="00454F89"/>
    <w:rsid w:val="004550BF"/>
    <w:rsid w:val="004550C4"/>
    <w:rsid w:val="00456BEA"/>
    <w:rsid w:val="00457C47"/>
    <w:rsid w:val="004617A3"/>
    <w:rsid w:val="00462A27"/>
    <w:rsid w:val="0046357F"/>
    <w:rsid w:val="004652DB"/>
    <w:rsid w:val="004669E9"/>
    <w:rsid w:val="00466B35"/>
    <w:rsid w:val="0046743E"/>
    <w:rsid w:val="00470125"/>
    <w:rsid w:val="004707C7"/>
    <w:rsid w:val="0047149C"/>
    <w:rsid w:val="004714C0"/>
    <w:rsid w:val="00471572"/>
    <w:rsid w:val="00471B1E"/>
    <w:rsid w:val="00471D55"/>
    <w:rsid w:val="00472056"/>
    <w:rsid w:val="0047223B"/>
    <w:rsid w:val="004736D9"/>
    <w:rsid w:val="00474232"/>
    <w:rsid w:val="0047430B"/>
    <w:rsid w:val="0047478B"/>
    <w:rsid w:val="004747C8"/>
    <w:rsid w:val="00474A93"/>
    <w:rsid w:val="0047500C"/>
    <w:rsid w:val="004751B2"/>
    <w:rsid w:val="0047651C"/>
    <w:rsid w:val="00476FC9"/>
    <w:rsid w:val="00477733"/>
    <w:rsid w:val="004807FF"/>
    <w:rsid w:val="00480F5E"/>
    <w:rsid w:val="0048179B"/>
    <w:rsid w:val="00481B8C"/>
    <w:rsid w:val="00481E47"/>
    <w:rsid w:val="004825DC"/>
    <w:rsid w:val="00482CB5"/>
    <w:rsid w:val="00484428"/>
    <w:rsid w:val="00484C3D"/>
    <w:rsid w:val="00485876"/>
    <w:rsid w:val="00486E44"/>
    <w:rsid w:val="00487CBA"/>
    <w:rsid w:val="00490C52"/>
    <w:rsid w:val="00491CDA"/>
    <w:rsid w:val="00491EC1"/>
    <w:rsid w:val="00492427"/>
    <w:rsid w:val="00494125"/>
    <w:rsid w:val="004944F1"/>
    <w:rsid w:val="004948C8"/>
    <w:rsid w:val="00494954"/>
    <w:rsid w:val="00494C54"/>
    <w:rsid w:val="0049691F"/>
    <w:rsid w:val="00496C45"/>
    <w:rsid w:val="00496D4E"/>
    <w:rsid w:val="00497589"/>
    <w:rsid w:val="00497D93"/>
    <w:rsid w:val="004A07B6"/>
    <w:rsid w:val="004A146B"/>
    <w:rsid w:val="004A17C7"/>
    <w:rsid w:val="004A215D"/>
    <w:rsid w:val="004A2579"/>
    <w:rsid w:val="004A580C"/>
    <w:rsid w:val="004A6A03"/>
    <w:rsid w:val="004B067F"/>
    <w:rsid w:val="004B08F2"/>
    <w:rsid w:val="004B24DF"/>
    <w:rsid w:val="004B253D"/>
    <w:rsid w:val="004B26E9"/>
    <w:rsid w:val="004B3677"/>
    <w:rsid w:val="004B3BA3"/>
    <w:rsid w:val="004B3C4D"/>
    <w:rsid w:val="004B5A9F"/>
    <w:rsid w:val="004B5C7C"/>
    <w:rsid w:val="004B65B3"/>
    <w:rsid w:val="004C0650"/>
    <w:rsid w:val="004C151B"/>
    <w:rsid w:val="004C16FA"/>
    <w:rsid w:val="004C1FED"/>
    <w:rsid w:val="004C31AC"/>
    <w:rsid w:val="004C3E55"/>
    <w:rsid w:val="004C4D28"/>
    <w:rsid w:val="004C58A6"/>
    <w:rsid w:val="004C62B3"/>
    <w:rsid w:val="004C7488"/>
    <w:rsid w:val="004C7E4E"/>
    <w:rsid w:val="004D1531"/>
    <w:rsid w:val="004D1BEE"/>
    <w:rsid w:val="004D1C34"/>
    <w:rsid w:val="004D237F"/>
    <w:rsid w:val="004D3328"/>
    <w:rsid w:val="004D33A7"/>
    <w:rsid w:val="004D41CB"/>
    <w:rsid w:val="004D43D5"/>
    <w:rsid w:val="004D578D"/>
    <w:rsid w:val="004D658B"/>
    <w:rsid w:val="004D67B9"/>
    <w:rsid w:val="004D69A7"/>
    <w:rsid w:val="004E12C1"/>
    <w:rsid w:val="004E13F4"/>
    <w:rsid w:val="004E1811"/>
    <w:rsid w:val="004E23DE"/>
    <w:rsid w:val="004E34F7"/>
    <w:rsid w:val="004E370B"/>
    <w:rsid w:val="004E3899"/>
    <w:rsid w:val="004E4003"/>
    <w:rsid w:val="004E4115"/>
    <w:rsid w:val="004E500C"/>
    <w:rsid w:val="004E5190"/>
    <w:rsid w:val="004E55B0"/>
    <w:rsid w:val="004E7150"/>
    <w:rsid w:val="004E7758"/>
    <w:rsid w:val="004F03DF"/>
    <w:rsid w:val="004F0B5D"/>
    <w:rsid w:val="004F2AA1"/>
    <w:rsid w:val="004F4AB8"/>
    <w:rsid w:val="004F4FA9"/>
    <w:rsid w:val="004F59A8"/>
    <w:rsid w:val="004F5AB7"/>
    <w:rsid w:val="004F7198"/>
    <w:rsid w:val="004F74EA"/>
    <w:rsid w:val="0050034B"/>
    <w:rsid w:val="00500AD6"/>
    <w:rsid w:val="00501479"/>
    <w:rsid w:val="00501517"/>
    <w:rsid w:val="00501D6C"/>
    <w:rsid w:val="00502A1F"/>
    <w:rsid w:val="00503690"/>
    <w:rsid w:val="00503C68"/>
    <w:rsid w:val="005040DE"/>
    <w:rsid w:val="00504C1D"/>
    <w:rsid w:val="00505BFA"/>
    <w:rsid w:val="00505F6E"/>
    <w:rsid w:val="00506586"/>
    <w:rsid w:val="00507442"/>
    <w:rsid w:val="00510013"/>
    <w:rsid w:val="0051023C"/>
    <w:rsid w:val="005105D2"/>
    <w:rsid w:val="005111CD"/>
    <w:rsid w:val="0051135E"/>
    <w:rsid w:val="00511510"/>
    <w:rsid w:val="00513C96"/>
    <w:rsid w:val="00513E1C"/>
    <w:rsid w:val="00514572"/>
    <w:rsid w:val="00514848"/>
    <w:rsid w:val="0051524A"/>
    <w:rsid w:val="00516F3B"/>
    <w:rsid w:val="00517365"/>
    <w:rsid w:val="00517810"/>
    <w:rsid w:val="00520147"/>
    <w:rsid w:val="005203DE"/>
    <w:rsid w:val="0052180F"/>
    <w:rsid w:val="005223D6"/>
    <w:rsid w:val="0052264F"/>
    <w:rsid w:val="0052396B"/>
    <w:rsid w:val="00523A04"/>
    <w:rsid w:val="0052437F"/>
    <w:rsid w:val="00525243"/>
    <w:rsid w:val="005259DC"/>
    <w:rsid w:val="005265BC"/>
    <w:rsid w:val="00526946"/>
    <w:rsid w:val="0052731E"/>
    <w:rsid w:val="005301EF"/>
    <w:rsid w:val="005303DB"/>
    <w:rsid w:val="00530A13"/>
    <w:rsid w:val="00530F0C"/>
    <w:rsid w:val="005315A5"/>
    <w:rsid w:val="00532CDA"/>
    <w:rsid w:val="00532E19"/>
    <w:rsid w:val="005359E5"/>
    <w:rsid w:val="00535F75"/>
    <w:rsid w:val="00536AB5"/>
    <w:rsid w:val="005373B6"/>
    <w:rsid w:val="005400D0"/>
    <w:rsid w:val="005406D9"/>
    <w:rsid w:val="0054095D"/>
    <w:rsid w:val="005412AC"/>
    <w:rsid w:val="00541F04"/>
    <w:rsid w:val="00543B42"/>
    <w:rsid w:val="00544099"/>
    <w:rsid w:val="00545052"/>
    <w:rsid w:val="0054675E"/>
    <w:rsid w:val="00550AF7"/>
    <w:rsid w:val="00551B47"/>
    <w:rsid w:val="005534EE"/>
    <w:rsid w:val="00556A55"/>
    <w:rsid w:val="00556AF2"/>
    <w:rsid w:val="00557272"/>
    <w:rsid w:val="005610D4"/>
    <w:rsid w:val="00561364"/>
    <w:rsid w:val="00561966"/>
    <w:rsid w:val="00561BDD"/>
    <w:rsid w:val="00562420"/>
    <w:rsid w:val="0056273B"/>
    <w:rsid w:val="00562D97"/>
    <w:rsid w:val="00563111"/>
    <w:rsid w:val="00564539"/>
    <w:rsid w:val="005654B9"/>
    <w:rsid w:val="00565E4F"/>
    <w:rsid w:val="00566CDA"/>
    <w:rsid w:val="005724AC"/>
    <w:rsid w:val="005739CE"/>
    <w:rsid w:val="00575876"/>
    <w:rsid w:val="005758EC"/>
    <w:rsid w:val="00575E12"/>
    <w:rsid w:val="0057733B"/>
    <w:rsid w:val="00577349"/>
    <w:rsid w:val="00577842"/>
    <w:rsid w:val="00577F9D"/>
    <w:rsid w:val="00580522"/>
    <w:rsid w:val="005806AA"/>
    <w:rsid w:val="00580EF2"/>
    <w:rsid w:val="005814C5"/>
    <w:rsid w:val="005825EF"/>
    <w:rsid w:val="00582A9D"/>
    <w:rsid w:val="005835AB"/>
    <w:rsid w:val="00583F42"/>
    <w:rsid w:val="0058422A"/>
    <w:rsid w:val="00584492"/>
    <w:rsid w:val="00584D0C"/>
    <w:rsid w:val="005856A4"/>
    <w:rsid w:val="005860E1"/>
    <w:rsid w:val="0058668B"/>
    <w:rsid w:val="0058674B"/>
    <w:rsid w:val="00586A67"/>
    <w:rsid w:val="00586BDE"/>
    <w:rsid w:val="005878A5"/>
    <w:rsid w:val="00591048"/>
    <w:rsid w:val="005937DC"/>
    <w:rsid w:val="00593800"/>
    <w:rsid w:val="00595B59"/>
    <w:rsid w:val="0059657F"/>
    <w:rsid w:val="00596F7C"/>
    <w:rsid w:val="005A023B"/>
    <w:rsid w:val="005A0429"/>
    <w:rsid w:val="005A08C5"/>
    <w:rsid w:val="005A0D87"/>
    <w:rsid w:val="005A133D"/>
    <w:rsid w:val="005A17B1"/>
    <w:rsid w:val="005A24E9"/>
    <w:rsid w:val="005A3952"/>
    <w:rsid w:val="005A4E90"/>
    <w:rsid w:val="005A5745"/>
    <w:rsid w:val="005A6683"/>
    <w:rsid w:val="005A67C9"/>
    <w:rsid w:val="005A6D7E"/>
    <w:rsid w:val="005B0E24"/>
    <w:rsid w:val="005B122F"/>
    <w:rsid w:val="005B193D"/>
    <w:rsid w:val="005B1F15"/>
    <w:rsid w:val="005B3E23"/>
    <w:rsid w:val="005B3F53"/>
    <w:rsid w:val="005B4416"/>
    <w:rsid w:val="005B4AA7"/>
    <w:rsid w:val="005B4EE5"/>
    <w:rsid w:val="005B4F1F"/>
    <w:rsid w:val="005B50C1"/>
    <w:rsid w:val="005B5C1C"/>
    <w:rsid w:val="005B6412"/>
    <w:rsid w:val="005B6E87"/>
    <w:rsid w:val="005B7BAE"/>
    <w:rsid w:val="005C019D"/>
    <w:rsid w:val="005C0945"/>
    <w:rsid w:val="005C34D3"/>
    <w:rsid w:val="005C3BB8"/>
    <w:rsid w:val="005C3D96"/>
    <w:rsid w:val="005C453E"/>
    <w:rsid w:val="005C4700"/>
    <w:rsid w:val="005C4971"/>
    <w:rsid w:val="005C4CA3"/>
    <w:rsid w:val="005C4E15"/>
    <w:rsid w:val="005C4F05"/>
    <w:rsid w:val="005C5117"/>
    <w:rsid w:val="005C5E2E"/>
    <w:rsid w:val="005C6F72"/>
    <w:rsid w:val="005C74BE"/>
    <w:rsid w:val="005C7508"/>
    <w:rsid w:val="005C7CB5"/>
    <w:rsid w:val="005D06C3"/>
    <w:rsid w:val="005D2673"/>
    <w:rsid w:val="005D2C1E"/>
    <w:rsid w:val="005D3059"/>
    <w:rsid w:val="005D30FE"/>
    <w:rsid w:val="005D3DFE"/>
    <w:rsid w:val="005D3F85"/>
    <w:rsid w:val="005D44FB"/>
    <w:rsid w:val="005D47F0"/>
    <w:rsid w:val="005D4927"/>
    <w:rsid w:val="005D4C01"/>
    <w:rsid w:val="005D64DA"/>
    <w:rsid w:val="005E0178"/>
    <w:rsid w:val="005E0B36"/>
    <w:rsid w:val="005E0BE2"/>
    <w:rsid w:val="005E0DCD"/>
    <w:rsid w:val="005E18C3"/>
    <w:rsid w:val="005E4724"/>
    <w:rsid w:val="005E5985"/>
    <w:rsid w:val="005E605C"/>
    <w:rsid w:val="005E70FA"/>
    <w:rsid w:val="005E73EF"/>
    <w:rsid w:val="005E7768"/>
    <w:rsid w:val="005E7E39"/>
    <w:rsid w:val="005F08EC"/>
    <w:rsid w:val="005F0CC6"/>
    <w:rsid w:val="005F2716"/>
    <w:rsid w:val="005F32D7"/>
    <w:rsid w:val="005F3439"/>
    <w:rsid w:val="005F4FD3"/>
    <w:rsid w:val="005F55A3"/>
    <w:rsid w:val="005F55F8"/>
    <w:rsid w:val="005F563C"/>
    <w:rsid w:val="005F57B4"/>
    <w:rsid w:val="005F7EA5"/>
    <w:rsid w:val="006002C5"/>
    <w:rsid w:val="006003DF"/>
    <w:rsid w:val="00600757"/>
    <w:rsid w:val="00601791"/>
    <w:rsid w:val="00601975"/>
    <w:rsid w:val="00601BCD"/>
    <w:rsid w:val="00602472"/>
    <w:rsid w:val="006033BC"/>
    <w:rsid w:val="00603A72"/>
    <w:rsid w:val="00603E4A"/>
    <w:rsid w:val="0060469B"/>
    <w:rsid w:val="00605377"/>
    <w:rsid w:val="00606DB6"/>
    <w:rsid w:val="006077D0"/>
    <w:rsid w:val="00607B3F"/>
    <w:rsid w:val="00607FC1"/>
    <w:rsid w:val="0061035E"/>
    <w:rsid w:val="00610721"/>
    <w:rsid w:val="00610C2A"/>
    <w:rsid w:val="0061230B"/>
    <w:rsid w:val="0061252C"/>
    <w:rsid w:val="00613D90"/>
    <w:rsid w:val="00614C64"/>
    <w:rsid w:val="0061574F"/>
    <w:rsid w:val="0061624C"/>
    <w:rsid w:val="00617472"/>
    <w:rsid w:val="00617873"/>
    <w:rsid w:val="00617E12"/>
    <w:rsid w:val="00620C10"/>
    <w:rsid w:val="00620F88"/>
    <w:rsid w:val="00621321"/>
    <w:rsid w:val="00621F49"/>
    <w:rsid w:val="00622066"/>
    <w:rsid w:val="006226BC"/>
    <w:rsid w:val="006229C1"/>
    <w:rsid w:val="00622B58"/>
    <w:rsid w:val="00624011"/>
    <w:rsid w:val="00624174"/>
    <w:rsid w:val="00627F97"/>
    <w:rsid w:val="0063019F"/>
    <w:rsid w:val="006303E5"/>
    <w:rsid w:val="0063052A"/>
    <w:rsid w:val="00630F44"/>
    <w:rsid w:val="00631D63"/>
    <w:rsid w:val="00631E0E"/>
    <w:rsid w:val="006320EF"/>
    <w:rsid w:val="006325B4"/>
    <w:rsid w:val="006327AB"/>
    <w:rsid w:val="006337E2"/>
    <w:rsid w:val="00633BA6"/>
    <w:rsid w:val="00634897"/>
    <w:rsid w:val="00634E97"/>
    <w:rsid w:val="0063578B"/>
    <w:rsid w:val="00635AC5"/>
    <w:rsid w:val="00636497"/>
    <w:rsid w:val="006368A4"/>
    <w:rsid w:val="00636BCC"/>
    <w:rsid w:val="006375D1"/>
    <w:rsid w:val="00637A74"/>
    <w:rsid w:val="006409D7"/>
    <w:rsid w:val="0064129D"/>
    <w:rsid w:val="0064236C"/>
    <w:rsid w:val="00642655"/>
    <w:rsid w:val="006428A0"/>
    <w:rsid w:val="00642D5B"/>
    <w:rsid w:val="00643BE2"/>
    <w:rsid w:val="006445B6"/>
    <w:rsid w:val="0064474D"/>
    <w:rsid w:val="00644AC1"/>
    <w:rsid w:val="00644DBB"/>
    <w:rsid w:val="00646ADC"/>
    <w:rsid w:val="00646C17"/>
    <w:rsid w:val="00647135"/>
    <w:rsid w:val="006473E3"/>
    <w:rsid w:val="00647DE5"/>
    <w:rsid w:val="0065104B"/>
    <w:rsid w:val="0065105F"/>
    <w:rsid w:val="006514B9"/>
    <w:rsid w:val="006517D0"/>
    <w:rsid w:val="006525CF"/>
    <w:rsid w:val="0065310A"/>
    <w:rsid w:val="00653F10"/>
    <w:rsid w:val="00654051"/>
    <w:rsid w:val="006540F5"/>
    <w:rsid w:val="00654F63"/>
    <w:rsid w:val="00654F94"/>
    <w:rsid w:val="0065544C"/>
    <w:rsid w:val="006557C0"/>
    <w:rsid w:val="006565A2"/>
    <w:rsid w:val="00656D64"/>
    <w:rsid w:val="0065702D"/>
    <w:rsid w:val="00660F34"/>
    <w:rsid w:val="006613DA"/>
    <w:rsid w:val="006622BE"/>
    <w:rsid w:val="00662682"/>
    <w:rsid w:val="0066275E"/>
    <w:rsid w:val="00663C2D"/>
    <w:rsid w:val="00663D41"/>
    <w:rsid w:val="006640C2"/>
    <w:rsid w:val="00665A62"/>
    <w:rsid w:val="00665C04"/>
    <w:rsid w:val="00665C6B"/>
    <w:rsid w:val="0066633B"/>
    <w:rsid w:val="00666664"/>
    <w:rsid w:val="00666BBB"/>
    <w:rsid w:val="00666C51"/>
    <w:rsid w:val="006670D7"/>
    <w:rsid w:val="0066734B"/>
    <w:rsid w:val="00667FE6"/>
    <w:rsid w:val="00670166"/>
    <w:rsid w:val="00671093"/>
    <w:rsid w:val="0067116D"/>
    <w:rsid w:val="0067185F"/>
    <w:rsid w:val="00671918"/>
    <w:rsid w:val="00671BEF"/>
    <w:rsid w:val="00673034"/>
    <w:rsid w:val="00673292"/>
    <w:rsid w:val="0067337C"/>
    <w:rsid w:val="0067473B"/>
    <w:rsid w:val="00674C3D"/>
    <w:rsid w:val="00674EFA"/>
    <w:rsid w:val="00675AB9"/>
    <w:rsid w:val="00676A5A"/>
    <w:rsid w:val="00676F9F"/>
    <w:rsid w:val="0068259C"/>
    <w:rsid w:val="0068272F"/>
    <w:rsid w:val="00683EB8"/>
    <w:rsid w:val="00683FB0"/>
    <w:rsid w:val="00684722"/>
    <w:rsid w:val="0068496A"/>
    <w:rsid w:val="00684B13"/>
    <w:rsid w:val="00685AE1"/>
    <w:rsid w:val="0068602C"/>
    <w:rsid w:val="0068666D"/>
    <w:rsid w:val="00687132"/>
    <w:rsid w:val="00687361"/>
    <w:rsid w:val="006904BC"/>
    <w:rsid w:val="006906A3"/>
    <w:rsid w:val="00690EB8"/>
    <w:rsid w:val="00691D53"/>
    <w:rsid w:val="00692002"/>
    <w:rsid w:val="00692087"/>
    <w:rsid w:val="006945D8"/>
    <w:rsid w:val="00694A09"/>
    <w:rsid w:val="006953C0"/>
    <w:rsid w:val="00696244"/>
    <w:rsid w:val="00696C39"/>
    <w:rsid w:val="006A05B7"/>
    <w:rsid w:val="006A3799"/>
    <w:rsid w:val="006A4DE3"/>
    <w:rsid w:val="006A51FE"/>
    <w:rsid w:val="006A5575"/>
    <w:rsid w:val="006A5938"/>
    <w:rsid w:val="006A5FE5"/>
    <w:rsid w:val="006A6A29"/>
    <w:rsid w:val="006A6EEC"/>
    <w:rsid w:val="006B0193"/>
    <w:rsid w:val="006B0554"/>
    <w:rsid w:val="006B05F0"/>
    <w:rsid w:val="006B1022"/>
    <w:rsid w:val="006B1A68"/>
    <w:rsid w:val="006B1D09"/>
    <w:rsid w:val="006B2F94"/>
    <w:rsid w:val="006B3667"/>
    <w:rsid w:val="006B368E"/>
    <w:rsid w:val="006B4830"/>
    <w:rsid w:val="006B55E8"/>
    <w:rsid w:val="006B5FFF"/>
    <w:rsid w:val="006B721C"/>
    <w:rsid w:val="006B7260"/>
    <w:rsid w:val="006B737D"/>
    <w:rsid w:val="006C08AD"/>
    <w:rsid w:val="006C09A1"/>
    <w:rsid w:val="006C1A9C"/>
    <w:rsid w:val="006C1CEF"/>
    <w:rsid w:val="006C1EEC"/>
    <w:rsid w:val="006C3E68"/>
    <w:rsid w:val="006C41A2"/>
    <w:rsid w:val="006C4D7D"/>
    <w:rsid w:val="006C5991"/>
    <w:rsid w:val="006C6759"/>
    <w:rsid w:val="006C6B33"/>
    <w:rsid w:val="006C7531"/>
    <w:rsid w:val="006C7CF2"/>
    <w:rsid w:val="006C7FBC"/>
    <w:rsid w:val="006D045A"/>
    <w:rsid w:val="006D0FD1"/>
    <w:rsid w:val="006D10DE"/>
    <w:rsid w:val="006D1231"/>
    <w:rsid w:val="006D24CA"/>
    <w:rsid w:val="006D2C0C"/>
    <w:rsid w:val="006D3961"/>
    <w:rsid w:val="006D586B"/>
    <w:rsid w:val="006D630F"/>
    <w:rsid w:val="006D67ED"/>
    <w:rsid w:val="006D69B2"/>
    <w:rsid w:val="006D69C6"/>
    <w:rsid w:val="006D7104"/>
    <w:rsid w:val="006D7244"/>
    <w:rsid w:val="006D726A"/>
    <w:rsid w:val="006D762A"/>
    <w:rsid w:val="006E0039"/>
    <w:rsid w:val="006E00A0"/>
    <w:rsid w:val="006E0979"/>
    <w:rsid w:val="006E1B84"/>
    <w:rsid w:val="006E50C9"/>
    <w:rsid w:val="006E5199"/>
    <w:rsid w:val="006E6BF4"/>
    <w:rsid w:val="006E7B14"/>
    <w:rsid w:val="006F0E34"/>
    <w:rsid w:val="006F24ED"/>
    <w:rsid w:val="006F2B11"/>
    <w:rsid w:val="006F2CE0"/>
    <w:rsid w:val="006F3154"/>
    <w:rsid w:val="006F32D1"/>
    <w:rsid w:val="006F6974"/>
    <w:rsid w:val="006F740F"/>
    <w:rsid w:val="007001C8"/>
    <w:rsid w:val="007027D0"/>
    <w:rsid w:val="00702D49"/>
    <w:rsid w:val="007033C1"/>
    <w:rsid w:val="00703F1B"/>
    <w:rsid w:val="00704E63"/>
    <w:rsid w:val="0070646B"/>
    <w:rsid w:val="00710FE8"/>
    <w:rsid w:val="0071157A"/>
    <w:rsid w:val="00712046"/>
    <w:rsid w:val="007132E8"/>
    <w:rsid w:val="007134D5"/>
    <w:rsid w:val="00713962"/>
    <w:rsid w:val="00713B22"/>
    <w:rsid w:val="007145FD"/>
    <w:rsid w:val="007146EE"/>
    <w:rsid w:val="00714813"/>
    <w:rsid w:val="00714B6F"/>
    <w:rsid w:val="007154FB"/>
    <w:rsid w:val="007163F8"/>
    <w:rsid w:val="00716E49"/>
    <w:rsid w:val="007179C4"/>
    <w:rsid w:val="00720176"/>
    <w:rsid w:val="00720183"/>
    <w:rsid w:val="00720DD9"/>
    <w:rsid w:val="00722099"/>
    <w:rsid w:val="00722229"/>
    <w:rsid w:val="00722727"/>
    <w:rsid w:val="007230E5"/>
    <w:rsid w:val="00723177"/>
    <w:rsid w:val="00725AD2"/>
    <w:rsid w:val="00725F80"/>
    <w:rsid w:val="00726206"/>
    <w:rsid w:val="00727C1E"/>
    <w:rsid w:val="0073117A"/>
    <w:rsid w:val="007314A7"/>
    <w:rsid w:val="00731CC3"/>
    <w:rsid w:val="00732EFA"/>
    <w:rsid w:val="00733354"/>
    <w:rsid w:val="00733DD6"/>
    <w:rsid w:val="0073431D"/>
    <w:rsid w:val="00734D04"/>
    <w:rsid w:val="0073609F"/>
    <w:rsid w:val="007361D5"/>
    <w:rsid w:val="00736380"/>
    <w:rsid w:val="00736731"/>
    <w:rsid w:val="007371F2"/>
    <w:rsid w:val="00737559"/>
    <w:rsid w:val="0074015A"/>
    <w:rsid w:val="00742728"/>
    <w:rsid w:val="007428EA"/>
    <w:rsid w:val="00742EB1"/>
    <w:rsid w:val="00743342"/>
    <w:rsid w:val="00743747"/>
    <w:rsid w:val="00743C6B"/>
    <w:rsid w:val="00743E01"/>
    <w:rsid w:val="00744542"/>
    <w:rsid w:val="00744D2C"/>
    <w:rsid w:val="00744EEC"/>
    <w:rsid w:val="007457D0"/>
    <w:rsid w:val="00745D26"/>
    <w:rsid w:val="007464A7"/>
    <w:rsid w:val="0074680D"/>
    <w:rsid w:val="00747808"/>
    <w:rsid w:val="00750F62"/>
    <w:rsid w:val="00751D28"/>
    <w:rsid w:val="00753075"/>
    <w:rsid w:val="0075319B"/>
    <w:rsid w:val="00754225"/>
    <w:rsid w:val="007545DF"/>
    <w:rsid w:val="00755538"/>
    <w:rsid w:val="00755EDF"/>
    <w:rsid w:val="00756B0E"/>
    <w:rsid w:val="007572EA"/>
    <w:rsid w:val="00757899"/>
    <w:rsid w:val="007602AE"/>
    <w:rsid w:val="00760503"/>
    <w:rsid w:val="0076138A"/>
    <w:rsid w:val="00762D65"/>
    <w:rsid w:val="00762FE7"/>
    <w:rsid w:val="007631B4"/>
    <w:rsid w:val="00763228"/>
    <w:rsid w:val="007644DE"/>
    <w:rsid w:val="0076470A"/>
    <w:rsid w:val="00764A29"/>
    <w:rsid w:val="00764ABB"/>
    <w:rsid w:val="0076592F"/>
    <w:rsid w:val="00765FB8"/>
    <w:rsid w:val="007660E1"/>
    <w:rsid w:val="00770515"/>
    <w:rsid w:val="00771006"/>
    <w:rsid w:val="0077234A"/>
    <w:rsid w:val="0077340D"/>
    <w:rsid w:val="00773C45"/>
    <w:rsid w:val="0077458B"/>
    <w:rsid w:val="00774A2B"/>
    <w:rsid w:val="00775B54"/>
    <w:rsid w:val="00775E94"/>
    <w:rsid w:val="007761D5"/>
    <w:rsid w:val="00777A9B"/>
    <w:rsid w:val="00777AC5"/>
    <w:rsid w:val="00777BBC"/>
    <w:rsid w:val="00777DAE"/>
    <w:rsid w:val="00777F66"/>
    <w:rsid w:val="0078086D"/>
    <w:rsid w:val="0078098C"/>
    <w:rsid w:val="00780BDF"/>
    <w:rsid w:val="0078108A"/>
    <w:rsid w:val="00781B2C"/>
    <w:rsid w:val="0078258B"/>
    <w:rsid w:val="00783B50"/>
    <w:rsid w:val="00783FA8"/>
    <w:rsid w:val="00784117"/>
    <w:rsid w:val="00785EE8"/>
    <w:rsid w:val="0078602A"/>
    <w:rsid w:val="007860F9"/>
    <w:rsid w:val="00786E66"/>
    <w:rsid w:val="00791181"/>
    <w:rsid w:val="00791352"/>
    <w:rsid w:val="00791693"/>
    <w:rsid w:val="007927F5"/>
    <w:rsid w:val="00793950"/>
    <w:rsid w:val="0079500C"/>
    <w:rsid w:val="00795A7B"/>
    <w:rsid w:val="007966D7"/>
    <w:rsid w:val="00796CF7"/>
    <w:rsid w:val="00797271"/>
    <w:rsid w:val="00797FC8"/>
    <w:rsid w:val="007A0146"/>
    <w:rsid w:val="007A0654"/>
    <w:rsid w:val="007A15FF"/>
    <w:rsid w:val="007A1D90"/>
    <w:rsid w:val="007A223C"/>
    <w:rsid w:val="007A2A7E"/>
    <w:rsid w:val="007A39D6"/>
    <w:rsid w:val="007A3BAF"/>
    <w:rsid w:val="007A3FC5"/>
    <w:rsid w:val="007A4BAB"/>
    <w:rsid w:val="007A5785"/>
    <w:rsid w:val="007A6720"/>
    <w:rsid w:val="007A723E"/>
    <w:rsid w:val="007A7E6D"/>
    <w:rsid w:val="007B0E4F"/>
    <w:rsid w:val="007B10F2"/>
    <w:rsid w:val="007B1342"/>
    <w:rsid w:val="007B1DCC"/>
    <w:rsid w:val="007B1F25"/>
    <w:rsid w:val="007B2CD3"/>
    <w:rsid w:val="007B2D72"/>
    <w:rsid w:val="007B2E9F"/>
    <w:rsid w:val="007B3825"/>
    <w:rsid w:val="007B38B9"/>
    <w:rsid w:val="007B40A9"/>
    <w:rsid w:val="007B43C0"/>
    <w:rsid w:val="007B54D9"/>
    <w:rsid w:val="007B55E9"/>
    <w:rsid w:val="007B5909"/>
    <w:rsid w:val="007B68B1"/>
    <w:rsid w:val="007B6B88"/>
    <w:rsid w:val="007B6FF1"/>
    <w:rsid w:val="007B7649"/>
    <w:rsid w:val="007B7EDC"/>
    <w:rsid w:val="007B7FF4"/>
    <w:rsid w:val="007C06B4"/>
    <w:rsid w:val="007C0D33"/>
    <w:rsid w:val="007C136B"/>
    <w:rsid w:val="007C19DA"/>
    <w:rsid w:val="007C2FB0"/>
    <w:rsid w:val="007C32E6"/>
    <w:rsid w:val="007C6033"/>
    <w:rsid w:val="007C610E"/>
    <w:rsid w:val="007C66F5"/>
    <w:rsid w:val="007C7639"/>
    <w:rsid w:val="007C7914"/>
    <w:rsid w:val="007D003D"/>
    <w:rsid w:val="007D02A3"/>
    <w:rsid w:val="007D0F9C"/>
    <w:rsid w:val="007D12E6"/>
    <w:rsid w:val="007D1641"/>
    <w:rsid w:val="007D1FCE"/>
    <w:rsid w:val="007D20DC"/>
    <w:rsid w:val="007D5710"/>
    <w:rsid w:val="007D5A92"/>
    <w:rsid w:val="007D7230"/>
    <w:rsid w:val="007D72E0"/>
    <w:rsid w:val="007D7B79"/>
    <w:rsid w:val="007E0429"/>
    <w:rsid w:val="007E0CEA"/>
    <w:rsid w:val="007E106C"/>
    <w:rsid w:val="007E20C6"/>
    <w:rsid w:val="007E25F5"/>
    <w:rsid w:val="007E3046"/>
    <w:rsid w:val="007E5000"/>
    <w:rsid w:val="007E5B6A"/>
    <w:rsid w:val="007E7820"/>
    <w:rsid w:val="007E791F"/>
    <w:rsid w:val="007F0C8D"/>
    <w:rsid w:val="007F0E1E"/>
    <w:rsid w:val="007F1890"/>
    <w:rsid w:val="007F311D"/>
    <w:rsid w:val="007F3C06"/>
    <w:rsid w:val="007F4457"/>
    <w:rsid w:val="007F5E10"/>
    <w:rsid w:val="007F62EA"/>
    <w:rsid w:val="007F77D4"/>
    <w:rsid w:val="007F7A4A"/>
    <w:rsid w:val="007F7C99"/>
    <w:rsid w:val="007F7FE2"/>
    <w:rsid w:val="0080007E"/>
    <w:rsid w:val="008004A9"/>
    <w:rsid w:val="00800D89"/>
    <w:rsid w:val="00801186"/>
    <w:rsid w:val="0080168B"/>
    <w:rsid w:val="0080184F"/>
    <w:rsid w:val="00801F03"/>
    <w:rsid w:val="008036A4"/>
    <w:rsid w:val="00803723"/>
    <w:rsid w:val="0080389E"/>
    <w:rsid w:val="008041B2"/>
    <w:rsid w:val="008056C8"/>
    <w:rsid w:val="00805DC9"/>
    <w:rsid w:val="00806A83"/>
    <w:rsid w:val="00806C5F"/>
    <w:rsid w:val="008075C2"/>
    <w:rsid w:val="00807D4E"/>
    <w:rsid w:val="0081359C"/>
    <w:rsid w:val="00814403"/>
    <w:rsid w:val="00814B66"/>
    <w:rsid w:val="00815EEB"/>
    <w:rsid w:val="00816505"/>
    <w:rsid w:val="008169D9"/>
    <w:rsid w:val="00817A2F"/>
    <w:rsid w:val="008201DC"/>
    <w:rsid w:val="00820362"/>
    <w:rsid w:val="008204F3"/>
    <w:rsid w:val="00820C50"/>
    <w:rsid w:val="00820C8C"/>
    <w:rsid w:val="00821455"/>
    <w:rsid w:val="008215E2"/>
    <w:rsid w:val="00821C3C"/>
    <w:rsid w:val="00822369"/>
    <w:rsid w:val="00822512"/>
    <w:rsid w:val="00823592"/>
    <w:rsid w:val="0082397A"/>
    <w:rsid w:val="0082598F"/>
    <w:rsid w:val="00827815"/>
    <w:rsid w:val="0082795C"/>
    <w:rsid w:val="00827D65"/>
    <w:rsid w:val="00827F1F"/>
    <w:rsid w:val="00831FB0"/>
    <w:rsid w:val="008323C3"/>
    <w:rsid w:val="0083286F"/>
    <w:rsid w:val="00832AC3"/>
    <w:rsid w:val="0083348B"/>
    <w:rsid w:val="0083487C"/>
    <w:rsid w:val="008357E1"/>
    <w:rsid w:val="008358C3"/>
    <w:rsid w:val="00835B4A"/>
    <w:rsid w:val="00835BE2"/>
    <w:rsid w:val="008364D1"/>
    <w:rsid w:val="00836673"/>
    <w:rsid w:val="00836F63"/>
    <w:rsid w:val="008374A1"/>
    <w:rsid w:val="00840386"/>
    <w:rsid w:val="00840773"/>
    <w:rsid w:val="008419F9"/>
    <w:rsid w:val="00841B85"/>
    <w:rsid w:val="00843E19"/>
    <w:rsid w:val="00844059"/>
    <w:rsid w:val="00844166"/>
    <w:rsid w:val="008444B8"/>
    <w:rsid w:val="008448CC"/>
    <w:rsid w:val="00844D84"/>
    <w:rsid w:val="00844E37"/>
    <w:rsid w:val="008458F7"/>
    <w:rsid w:val="00846322"/>
    <w:rsid w:val="008463AD"/>
    <w:rsid w:val="008464B0"/>
    <w:rsid w:val="00847492"/>
    <w:rsid w:val="00847AE4"/>
    <w:rsid w:val="00850BE7"/>
    <w:rsid w:val="00851F4F"/>
    <w:rsid w:val="00853968"/>
    <w:rsid w:val="008553A6"/>
    <w:rsid w:val="00855408"/>
    <w:rsid w:val="00855970"/>
    <w:rsid w:val="00855EBA"/>
    <w:rsid w:val="00857171"/>
    <w:rsid w:val="0085736A"/>
    <w:rsid w:val="00857826"/>
    <w:rsid w:val="00857AF1"/>
    <w:rsid w:val="00857B52"/>
    <w:rsid w:val="00857D03"/>
    <w:rsid w:val="00857D67"/>
    <w:rsid w:val="00857DF9"/>
    <w:rsid w:val="00860512"/>
    <w:rsid w:val="0086093B"/>
    <w:rsid w:val="00860A90"/>
    <w:rsid w:val="0086103D"/>
    <w:rsid w:val="008614AD"/>
    <w:rsid w:val="00861D60"/>
    <w:rsid w:val="0086225D"/>
    <w:rsid w:val="00862B4D"/>
    <w:rsid w:val="0086326E"/>
    <w:rsid w:val="0086413F"/>
    <w:rsid w:val="0086416E"/>
    <w:rsid w:val="008649DA"/>
    <w:rsid w:val="00864E84"/>
    <w:rsid w:val="00865425"/>
    <w:rsid w:val="00865AA5"/>
    <w:rsid w:val="0086622F"/>
    <w:rsid w:val="0086760C"/>
    <w:rsid w:val="008679D5"/>
    <w:rsid w:val="00867DC9"/>
    <w:rsid w:val="00867E4F"/>
    <w:rsid w:val="00870761"/>
    <w:rsid w:val="008728F0"/>
    <w:rsid w:val="00872F2F"/>
    <w:rsid w:val="00873416"/>
    <w:rsid w:val="00873B0B"/>
    <w:rsid w:val="0087462F"/>
    <w:rsid w:val="0087489E"/>
    <w:rsid w:val="00874A07"/>
    <w:rsid w:val="00874A43"/>
    <w:rsid w:val="00876C8E"/>
    <w:rsid w:val="008773E3"/>
    <w:rsid w:val="00877535"/>
    <w:rsid w:val="0087757C"/>
    <w:rsid w:val="008776D2"/>
    <w:rsid w:val="00881152"/>
    <w:rsid w:val="0088139B"/>
    <w:rsid w:val="00883C72"/>
    <w:rsid w:val="008840BA"/>
    <w:rsid w:val="00884168"/>
    <w:rsid w:val="0088455E"/>
    <w:rsid w:val="00885164"/>
    <w:rsid w:val="008863C1"/>
    <w:rsid w:val="00886BB4"/>
    <w:rsid w:val="00887415"/>
    <w:rsid w:val="0088784C"/>
    <w:rsid w:val="00887860"/>
    <w:rsid w:val="00887E30"/>
    <w:rsid w:val="00890941"/>
    <w:rsid w:val="00890EB9"/>
    <w:rsid w:val="00890FCC"/>
    <w:rsid w:val="00891984"/>
    <w:rsid w:val="00891AED"/>
    <w:rsid w:val="00893E8A"/>
    <w:rsid w:val="00894A86"/>
    <w:rsid w:val="00895A68"/>
    <w:rsid w:val="00895E48"/>
    <w:rsid w:val="0089691C"/>
    <w:rsid w:val="008977BE"/>
    <w:rsid w:val="00897CC5"/>
    <w:rsid w:val="008A0232"/>
    <w:rsid w:val="008A0E96"/>
    <w:rsid w:val="008A2A08"/>
    <w:rsid w:val="008A3186"/>
    <w:rsid w:val="008A3768"/>
    <w:rsid w:val="008A49F0"/>
    <w:rsid w:val="008A5661"/>
    <w:rsid w:val="008A5E57"/>
    <w:rsid w:val="008A5FB0"/>
    <w:rsid w:val="008A618D"/>
    <w:rsid w:val="008A69F1"/>
    <w:rsid w:val="008A76D7"/>
    <w:rsid w:val="008A7F8D"/>
    <w:rsid w:val="008B0B13"/>
    <w:rsid w:val="008B0F4D"/>
    <w:rsid w:val="008B1114"/>
    <w:rsid w:val="008B2164"/>
    <w:rsid w:val="008B3324"/>
    <w:rsid w:val="008B382D"/>
    <w:rsid w:val="008B4B8C"/>
    <w:rsid w:val="008B4EB6"/>
    <w:rsid w:val="008B5AB9"/>
    <w:rsid w:val="008B696B"/>
    <w:rsid w:val="008B6D20"/>
    <w:rsid w:val="008B7658"/>
    <w:rsid w:val="008C013E"/>
    <w:rsid w:val="008C0413"/>
    <w:rsid w:val="008C163F"/>
    <w:rsid w:val="008C2A5D"/>
    <w:rsid w:val="008C3442"/>
    <w:rsid w:val="008C40FA"/>
    <w:rsid w:val="008C5B80"/>
    <w:rsid w:val="008C60E9"/>
    <w:rsid w:val="008C64B3"/>
    <w:rsid w:val="008C71F1"/>
    <w:rsid w:val="008C7DA4"/>
    <w:rsid w:val="008C7F27"/>
    <w:rsid w:val="008D0FD2"/>
    <w:rsid w:val="008D1112"/>
    <w:rsid w:val="008D170D"/>
    <w:rsid w:val="008D1791"/>
    <w:rsid w:val="008D240E"/>
    <w:rsid w:val="008D3F4C"/>
    <w:rsid w:val="008D455D"/>
    <w:rsid w:val="008D6D8B"/>
    <w:rsid w:val="008D705D"/>
    <w:rsid w:val="008D77BB"/>
    <w:rsid w:val="008D7F80"/>
    <w:rsid w:val="008E08F7"/>
    <w:rsid w:val="008E177D"/>
    <w:rsid w:val="008E1BCA"/>
    <w:rsid w:val="008E1E42"/>
    <w:rsid w:val="008E2BCB"/>
    <w:rsid w:val="008E379D"/>
    <w:rsid w:val="008E45FE"/>
    <w:rsid w:val="008E4E0E"/>
    <w:rsid w:val="008E5342"/>
    <w:rsid w:val="008E6B58"/>
    <w:rsid w:val="008E6CD8"/>
    <w:rsid w:val="008E6DBE"/>
    <w:rsid w:val="008E6EFC"/>
    <w:rsid w:val="008E781D"/>
    <w:rsid w:val="008F05B3"/>
    <w:rsid w:val="008F0A8D"/>
    <w:rsid w:val="008F12A7"/>
    <w:rsid w:val="008F15B0"/>
    <w:rsid w:val="008F1DC1"/>
    <w:rsid w:val="008F2090"/>
    <w:rsid w:val="008F2549"/>
    <w:rsid w:val="008F2A8C"/>
    <w:rsid w:val="008F2DC9"/>
    <w:rsid w:val="008F3200"/>
    <w:rsid w:val="008F52FB"/>
    <w:rsid w:val="008F5D1B"/>
    <w:rsid w:val="008F6EED"/>
    <w:rsid w:val="008F7610"/>
    <w:rsid w:val="008F76CA"/>
    <w:rsid w:val="00900F9B"/>
    <w:rsid w:val="00901327"/>
    <w:rsid w:val="0090273D"/>
    <w:rsid w:val="00902810"/>
    <w:rsid w:val="00902935"/>
    <w:rsid w:val="00903038"/>
    <w:rsid w:val="00903061"/>
    <w:rsid w:val="00903064"/>
    <w:rsid w:val="0090374A"/>
    <w:rsid w:val="009038CA"/>
    <w:rsid w:val="00904188"/>
    <w:rsid w:val="00904338"/>
    <w:rsid w:val="00904537"/>
    <w:rsid w:val="0090483A"/>
    <w:rsid w:val="00904FDA"/>
    <w:rsid w:val="0090553F"/>
    <w:rsid w:val="00905962"/>
    <w:rsid w:val="009064EB"/>
    <w:rsid w:val="00907633"/>
    <w:rsid w:val="009079F7"/>
    <w:rsid w:val="00910108"/>
    <w:rsid w:val="009101D4"/>
    <w:rsid w:val="0091033C"/>
    <w:rsid w:val="009104AA"/>
    <w:rsid w:val="00910D27"/>
    <w:rsid w:val="00912FD0"/>
    <w:rsid w:val="009131D2"/>
    <w:rsid w:val="00913269"/>
    <w:rsid w:val="009140D0"/>
    <w:rsid w:val="00915DD0"/>
    <w:rsid w:val="009167DF"/>
    <w:rsid w:val="0091682E"/>
    <w:rsid w:val="00917279"/>
    <w:rsid w:val="0091756C"/>
    <w:rsid w:val="00917AFE"/>
    <w:rsid w:val="00920581"/>
    <w:rsid w:val="00920CF0"/>
    <w:rsid w:val="009213EA"/>
    <w:rsid w:val="009217E7"/>
    <w:rsid w:val="009223AB"/>
    <w:rsid w:val="00922E39"/>
    <w:rsid w:val="009241CD"/>
    <w:rsid w:val="00925E0B"/>
    <w:rsid w:val="009265FA"/>
    <w:rsid w:val="00926D99"/>
    <w:rsid w:val="0092780E"/>
    <w:rsid w:val="009305A0"/>
    <w:rsid w:val="00930751"/>
    <w:rsid w:val="00930C93"/>
    <w:rsid w:val="0093142F"/>
    <w:rsid w:val="00932AD7"/>
    <w:rsid w:val="0093302B"/>
    <w:rsid w:val="00933368"/>
    <w:rsid w:val="0093466B"/>
    <w:rsid w:val="00934AFC"/>
    <w:rsid w:val="00934F9C"/>
    <w:rsid w:val="00936088"/>
    <w:rsid w:val="009367DB"/>
    <w:rsid w:val="009374FD"/>
    <w:rsid w:val="0093767B"/>
    <w:rsid w:val="00937794"/>
    <w:rsid w:val="00937856"/>
    <w:rsid w:val="00937AF5"/>
    <w:rsid w:val="009413BD"/>
    <w:rsid w:val="00945382"/>
    <w:rsid w:val="00945477"/>
    <w:rsid w:val="00945A15"/>
    <w:rsid w:val="009461CC"/>
    <w:rsid w:val="0094697D"/>
    <w:rsid w:val="00947318"/>
    <w:rsid w:val="00947627"/>
    <w:rsid w:val="00950F0C"/>
    <w:rsid w:val="0095102F"/>
    <w:rsid w:val="00952853"/>
    <w:rsid w:val="0095462C"/>
    <w:rsid w:val="00954DF6"/>
    <w:rsid w:val="00955C2B"/>
    <w:rsid w:val="009563B4"/>
    <w:rsid w:val="00956F4B"/>
    <w:rsid w:val="009575BB"/>
    <w:rsid w:val="0096087A"/>
    <w:rsid w:val="00961AE1"/>
    <w:rsid w:val="009625CF"/>
    <w:rsid w:val="00963A6D"/>
    <w:rsid w:val="00963BC3"/>
    <w:rsid w:val="00965401"/>
    <w:rsid w:val="0096575A"/>
    <w:rsid w:val="009657AB"/>
    <w:rsid w:val="0097056B"/>
    <w:rsid w:val="009706B3"/>
    <w:rsid w:val="00971B09"/>
    <w:rsid w:val="0097207D"/>
    <w:rsid w:val="00972BAE"/>
    <w:rsid w:val="009743D9"/>
    <w:rsid w:val="0097460F"/>
    <w:rsid w:val="00974B78"/>
    <w:rsid w:val="00974CD3"/>
    <w:rsid w:val="0097506C"/>
    <w:rsid w:val="00975596"/>
    <w:rsid w:val="0097669F"/>
    <w:rsid w:val="00977018"/>
    <w:rsid w:val="00977E03"/>
    <w:rsid w:val="00982DFC"/>
    <w:rsid w:val="00983910"/>
    <w:rsid w:val="00983FBB"/>
    <w:rsid w:val="00984949"/>
    <w:rsid w:val="009849B6"/>
    <w:rsid w:val="009853B6"/>
    <w:rsid w:val="009854C4"/>
    <w:rsid w:val="009863F7"/>
    <w:rsid w:val="009873A2"/>
    <w:rsid w:val="00987779"/>
    <w:rsid w:val="00990A15"/>
    <w:rsid w:val="009935B1"/>
    <w:rsid w:val="009935C1"/>
    <w:rsid w:val="00994314"/>
    <w:rsid w:val="0099451D"/>
    <w:rsid w:val="00997991"/>
    <w:rsid w:val="00997A8A"/>
    <w:rsid w:val="00997F99"/>
    <w:rsid w:val="009A019A"/>
    <w:rsid w:val="009A0569"/>
    <w:rsid w:val="009A07BB"/>
    <w:rsid w:val="009A1620"/>
    <w:rsid w:val="009A1FE7"/>
    <w:rsid w:val="009A2977"/>
    <w:rsid w:val="009A2DBD"/>
    <w:rsid w:val="009A33F9"/>
    <w:rsid w:val="009A36EE"/>
    <w:rsid w:val="009A4147"/>
    <w:rsid w:val="009A4FBA"/>
    <w:rsid w:val="009A5E57"/>
    <w:rsid w:val="009A62EE"/>
    <w:rsid w:val="009A6373"/>
    <w:rsid w:val="009A665C"/>
    <w:rsid w:val="009A686D"/>
    <w:rsid w:val="009A7443"/>
    <w:rsid w:val="009A74CD"/>
    <w:rsid w:val="009A79D6"/>
    <w:rsid w:val="009B034E"/>
    <w:rsid w:val="009B03DE"/>
    <w:rsid w:val="009B0400"/>
    <w:rsid w:val="009B0846"/>
    <w:rsid w:val="009B20B3"/>
    <w:rsid w:val="009B3507"/>
    <w:rsid w:val="009B36CF"/>
    <w:rsid w:val="009B43BB"/>
    <w:rsid w:val="009B5B86"/>
    <w:rsid w:val="009B710B"/>
    <w:rsid w:val="009B7BDD"/>
    <w:rsid w:val="009C0495"/>
    <w:rsid w:val="009C04E5"/>
    <w:rsid w:val="009C0727"/>
    <w:rsid w:val="009C1657"/>
    <w:rsid w:val="009C19F0"/>
    <w:rsid w:val="009C4A52"/>
    <w:rsid w:val="009C5587"/>
    <w:rsid w:val="009C5A3F"/>
    <w:rsid w:val="009C6E90"/>
    <w:rsid w:val="009C71BC"/>
    <w:rsid w:val="009C7A70"/>
    <w:rsid w:val="009D0841"/>
    <w:rsid w:val="009D0F11"/>
    <w:rsid w:val="009D14BC"/>
    <w:rsid w:val="009D1F66"/>
    <w:rsid w:val="009D30A1"/>
    <w:rsid w:val="009D3818"/>
    <w:rsid w:val="009D38DC"/>
    <w:rsid w:val="009D43AB"/>
    <w:rsid w:val="009D53ED"/>
    <w:rsid w:val="009D6679"/>
    <w:rsid w:val="009D66BA"/>
    <w:rsid w:val="009D688B"/>
    <w:rsid w:val="009D69A4"/>
    <w:rsid w:val="009D70D7"/>
    <w:rsid w:val="009D71B2"/>
    <w:rsid w:val="009E0EA6"/>
    <w:rsid w:val="009E1532"/>
    <w:rsid w:val="009E1E8A"/>
    <w:rsid w:val="009E2320"/>
    <w:rsid w:val="009E39B6"/>
    <w:rsid w:val="009E3EC8"/>
    <w:rsid w:val="009E449B"/>
    <w:rsid w:val="009E4AD4"/>
    <w:rsid w:val="009E5F31"/>
    <w:rsid w:val="009E651C"/>
    <w:rsid w:val="009E658C"/>
    <w:rsid w:val="009E6A88"/>
    <w:rsid w:val="009E6C16"/>
    <w:rsid w:val="009E7DBD"/>
    <w:rsid w:val="009F02A9"/>
    <w:rsid w:val="009F062C"/>
    <w:rsid w:val="009F074C"/>
    <w:rsid w:val="009F152E"/>
    <w:rsid w:val="009F1B68"/>
    <w:rsid w:val="009F1BC9"/>
    <w:rsid w:val="009F1C56"/>
    <w:rsid w:val="009F2F36"/>
    <w:rsid w:val="009F3D03"/>
    <w:rsid w:val="009F4900"/>
    <w:rsid w:val="009F4E87"/>
    <w:rsid w:val="009F5D81"/>
    <w:rsid w:val="009F71C4"/>
    <w:rsid w:val="00A005D3"/>
    <w:rsid w:val="00A0110C"/>
    <w:rsid w:val="00A015A2"/>
    <w:rsid w:val="00A01EAF"/>
    <w:rsid w:val="00A032E9"/>
    <w:rsid w:val="00A03435"/>
    <w:rsid w:val="00A036D8"/>
    <w:rsid w:val="00A04936"/>
    <w:rsid w:val="00A057F2"/>
    <w:rsid w:val="00A05D6E"/>
    <w:rsid w:val="00A07783"/>
    <w:rsid w:val="00A07FE2"/>
    <w:rsid w:val="00A10439"/>
    <w:rsid w:val="00A1185D"/>
    <w:rsid w:val="00A12436"/>
    <w:rsid w:val="00A12ABA"/>
    <w:rsid w:val="00A130F5"/>
    <w:rsid w:val="00A13286"/>
    <w:rsid w:val="00A13B56"/>
    <w:rsid w:val="00A13F66"/>
    <w:rsid w:val="00A1405E"/>
    <w:rsid w:val="00A14A4E"/>
    <w:rsid w:val="00A14DF3"/>
    <w:rsid w:val="00A15026"/>
    <w:rsid w:val="00A157D0"/>
    <w:rsid w:val="00A158F0"/>
    <w:rsid w:val="00A15E51"/>
    <w:rsid w:val="00A169C1"/>
    <w:rsid w:val="00A16F53"/>
    <w:rsid w:val="00A17920"/>
    <w:rsid w:val="00A23CCD"/>
    <w:rsid w:val="00A24915"/>
    <w:rsid w:val="00A24A78"/>
    <w:rsid w:val="00A25815"/>
    <w:rsid w:val="00A25C64"/>
    <w:rsid w:val="00A25E95"/>
    <w:rsid w:val="00A25E9D"/>
    <w:rsid w:val="00A2607E"/>
    <w:rsid w:val="00A2634D"/>
    <w:rsid w:val="00A26A98"/>
    <w:rsid w:val="00A275EF"/>
    <w:rsid w:val="00A2789E"/>
    <w:rsid w:val="00A3036D"/>
    <w:rsid w:val="00A3044B"/>
    <w:rsid w:val="00A30C42"/>
    <w:rsid w:val="00A31BCD"/>
    <w:rsid w:val="00A325A2"/>
    <w:rsid w:val="00A32693"/>
    <w:rsid w:val="00A3286D"/>
    <w:rsid w:val="00A33316"/>
    <w:rsid w:val="00A33ADB"/>
    <w:rsid w:val="00A33C3E"/>
    <w:rsid w:val="00A33E59"/>
    <w:rsid w:val="00A34BDE"/>
    <w:rsid w:val="00A35544"/>
    <w:rsid w:val="00A356B9"/>
    <w:rsid w:val="00A3586B"/>
    <w:rsid w:val="00A35C04"/>
    <w:rsid w:val="00A35EE1"/>
    <w:rsid w:val="00A35FFF"/>
    <w:rsid w:val="00A364C0"/>
    <w:rsid w:val="00A3788E"/>
    <w:rsid w:val="00A4100C"/>
    <w:rsid w:val="00A41F00"/>
    <w:rsid w:val="00A41FD3"/>
    <w:rsid w:val="00A42210"/>
    <w:rsid w:val="00A4281C"/>
    <w:rsid w:val="00A4320B"/>
    <w:rsid w:val="00A4354B"/>
    <w:rsid w:val="00A43D92"/>
    <w:rsid w:val="00A44A41"/>
    <w:rsid w:val="00A44F9F"/>
    <w:rsid w:val="00A4589B"/>
    <w:rsid w:val="00A46068"/>
    <w:rsid w:val="00A46AA2"/>
    <w:rsid w:val="00A51FCB"/>
    <w:rsid w:val="00A5255F"/>
    <w:rsid w:val="00A528B6"/>
    <w:rsid w:val="00A52A85"/>
    <w:rsid w:val="00A52E6B"/>
    <w:rsid w:val="00A5364F"/>
    <w:rsid w:val="00A54622"/>
    <w:rsid w:val="00A546BB"/>
    <w:rsid w:val="00A550FF"/>
    <w:rsid w:val="00A55E50"/>
    <w:rsid w:val="00A55ED1"/>
    <w:rsid w:val="00A560C6"/>
    <w:rsid w:val="00A5614A"/>
    <w:rsid w:val="00A56436"/>
    <w:rsid w:val="00A566E3"/>
    <w:rsid w:val="00A56E39"/>
    <w:rsid w:val="00A60940"/>
    <w:rsid w:val="00A610DB"/>
    <w:rsid w:val="00A616E3"/>
    <w:rsid w:val="00A63B1C"/>
    <w:rsid w:val="00A64A9E"/>
    <w:rsid w:val="00A64E33"/>
    <w:rsid w:val="00A64E87"/>
    <w:rsid w:val="00A65060"/>
    <w:rsid w:val="00A655A1"/>
    <w:rsid w:val="00A6590A"/>
    <w:rsid w:val="00A65F21"/>
    <w:rsid w:val="00A6636A"/>
    <w:rsid w:val="00A66A21"/>
    <w:rsid w:val="00A66CB6"/>
    <w:rsid w:val="00A66EEF"/>
    <w:rsid w:val="00A7008F"/>
    <w:rsid w:val="00A700C9"/>
    <w:rsid w:val="00A701AF"/>
    <w:rsid w:val="00A701CF"/>
    <w:rsid w:val="00A70460"/>
    <w:rsid w:val="00A70631"/>
    <w:rsid w:val="00A71124"/>
    <w:rsid w:val="00A71EA9"/>
    <w:rsid w:val="00A7217C"/>
    <w:rsid w:val="00A727F8"/>
    <w:rsid w:val="00A734FB"/>
    <w:rsid w:val="00A74046"/>
    <w:rsid w:val="00A74AA4"/>
    <w:rsid w:val="00A74C22"/>
    <w:rsid w:val="00A75223"/>
    <w:rsid w:val="00A756C4"/>
    <w:rsid w:val="00A75D49"/>
    <w:rsid w:val="00A764EA"/>
    <w:rsid w:val="00A77125"/>
    <w:rsid w:val="00A775D5"/>
    <w:rsid w:val="00A77B07"/>
    <w:rsid w:val="00A80271"/>
    <w:rsid w:val="00A805E0"/>
    <w:rsid w:val="00A80E5A"/>
    <w:rsid w:val="00A8100C"/>
    <w:rsid w:val="00A8132F"/>
    <w:rsid w:val="00A814D0"/>
    <w:rsid w:val="00A81B15"/>
    <w:rsid w:val="00A82518"/>
    <w:rsid w:val="00A8266E"/>
    <w:rsid w:val="00A829DD"/>
    <w:rsid w:val="00A82C39"/>
    <w:rsid w:val="00A83DDA"/>
    <w:rsid w:val="00A8405D"/>
    <w:rsid w:val="00A85D33"/>
    <w:rsid w:val="00A85DBC"/>
    <w:rsid w:val="00A86469"/>
    <w:rsid w:val="00A86D58"/>
    <w:rsid w:val="00A90DC8"/>
    <w:rsid w:val="00A911E9"/>
    <w:rsid w:val="00A91C37"/>
    <w:rsid w:val="00A9250F"/>
    <w:rsid w:val="00A92763"/>
    <w:rsid w:val="00A92A79"/>
    <w:rsid w:val="00A92EAF"/>
    <w:rsid w:val="00A92ECA"/>
    <w:rsid w:val="00A93808"/>
    <w:rsid w:val="00A93C1A"/>
    <w:rsid w:val="00A94A47"/>
    <w:rsid w:val="00A9579F"/>
    <w:rsid w:val="00A95D35"/>
    <w:rsid w:val="00A961CC"/>
    <w:rsid w:val="00A97083"/>
    <w:rsid w:val="00A97324"/>
    <w:rsid w:val="00A97E31"/>
    <w:rsid w:val="00AA0AB4"/>
    <w:rsid w:val="00AA127E"/>
    <w:rsid w:val="00AA2E09"/>
    <w:rsid w:val="00AA30DC"/>
    <w:rsid w:val="00AA4138"/>
    <w:rsid w:val="00AA4F2D"/>
    <w:rsid w:val="00AA596D"/>
    <w:rsid w:val="00AA5A53"/>
    <w:rsid w:val="00AA63BB"/>
    <w:rsid w:val="00AA6A71"/>
    <w:rsid w:val="00AA7A65"/>
    <w:rsid w:val="00AB04AF"/>
    <w:rsid w:val="00AB0FB9"/>
    <w:rsid w:val="00AB219C"/>
    <w:rsid w:val="00AB297C"/>
    <w:rsid w:val="00AB3F2B"/>
    <w:rsid w:val="00AB4146"/>
    <w:rsid w:val="00AB4755"/>
    <w:rsid w:val="00AB4B9A"/>
    <w:rsid w:val="00AB5102"/>
    <w:rsid w:val="00AB529B"/>
    <w:rsid w:val="00AB5817"/>
    <w:rsid w:val="00AB6E69"/>
    <w:rsid w:val="00AB71FD"/>
    <w:rsid w:val="00AB7939"/>
    <w:rsid w:val="00AB7B1B"/>
    <w:rsid w:val="00AC0B1D"/>
    <w:rsid w:val="00AC1096"/>
    <w:rsid w:val="00AC1B4A"/>
    <w:rsid w:val="00AC1DE0"/>
    <w:rsid w:val="00AC28FF"/>
    <w:rsid w:val="00AC2BAF"/>
    <w:rsid w:val="00AC2E1D"/>
    <w:rsid w:val="00AC3888"/>
    <w:rsid w:val="00AC394F"/>
    <w:rsid w:val="00AC4305"/>
    <w:rsid w:val="00AC4A09"/>
    <w:rsid w:val="00AC5074"/>
    <w:rsid w:val="00AC66AC"/>
    <w:rsid w:val="00AC70B9"/>
    <w:rsid w:val="00AD0BE7"/>
    <w:rsid w:val="00AD0DB8"/>
    <w:rsid w:val="00AD0F2B"/>
    <w:rsid w:val="00AD11F3"/>
    <w:rsid w:val="00AD1CAF"/>
    <w:rsid w:val="00AD38B4"/>
    <w:rsid w:val="00AD50AA"/>
    <w:rsid w:val="00AD656A"/>
    <w:rsid w:val="00AD6E87"/>
    <w:rsid w:val="00AD7469"/>
    <w:rsid w:val="00AD7AAE"/>
    <w:rsid w:val="00AE0A5E"/>
    <w:rsid w:val="00AE2ADB"/>
    <w:rsid w:val="00AE2BA2"/>
    <w:rsid w:val="00AE3123"/>
    <w:rsid w:val="00AE410A"/>
    <w:rsid w:val="00AE42BC"/>
    <w:rsid w:val="00AE5070"/>
    <w:rsid w:val="00AE5297"/>
    <w:rsid w:val="00AE578C"/>
    <w:rsid w:val="00AE5981"/>
    <w:rsid w:val="00AE6BCE"/>
    <w:rsid w:val="00AE6D59"/>
    <w:rsid w:val="00AE6EE9"/>
    <w:rsid w:val="00AE78E1"/>
    <w:rsid w:val="00AE7CF3"/>
    <w:rsid w:val="00AF091B"/>
    <w:rsid w:val="00AF0E73"/>
    <w:rsid w:val="00AF15BD"/>
    <w:rsid w:val="00AF1A63"/>
    <w:rsid w:val="00AF21FC"/>
    <w:rsid w:val="00AF231F"/>
    <w:rsid w:val="00AF2915"/>
    <w:rsid w:val="00AF2EAD"/>
    <w:rsid w:val="00AF5046"/>
    <w:rsid w:val="00AF574E"/>
    <w:rsid w:val="00AF6710"/>
    <w:rsid w:val="00AF6E62"/>
    <w:rsid w:val="00AF7262"/>
    <w:rsid w:val="00AF79F1"/>
    <w:rsid w:val="00AF7DBE"/>
    <w:rsid w:val="00B0029C"/>
    <w:rsid w:val="00B00D97"/>
    <w:rsid w:val="00B040E4"/>
    <w:rsid w:val="00B0432E"/>
    <w:rsid w:val="00B04AFE"/>
    <w:rsid w:val="00B0589F"/>
    <w:rsid w:val="00B05A6F"/>
    <w:rsid w:val="00B06B6F"/>
    <w:rsid w:val="00B06E40"/>
    <w:rsid w:val="00B07219"/>
    <w:rsid w:val="00B07726"/>
    <w:rsid w:val="00B07FAB"/>
    <w:rsid w:val="00B108C0"/>
    <w:rsid w:val="00B11E8F"/>
    <w:rsid w:val="00B12468"/>
    <w:rsid w:val="00B12D39"/>
    <w:rsid w:val="00B12EF9"/>
    <w:rsid w:val="00B136FD"/>
    <w:rsid w:val="00B1405F"/>
    <w:rsid w:val="00B16F26"/>
    <w:rsid w:val="00B170C3"/>
    <w:rsid w:val="00B1773B"/>
    <w:rsid w:val="00B177E5"/>
    <w:rsid w:val="00B17888"/>
    <w:rsid w:val="00B17DAA"/>
    <w:rsid w:val="00B20319"/>
    <w:rsid w:val="00B2081F"/>
    <w:rsid w:val="00B20E7E"/>
    <w:rsid w:val="00B20EED"/>
    <w:rsid w:val="00B21FA9"/>
    <w:rsid w:val="00B22BAF"/>
    <w:rsid w:val="00B233C6"/>
    <w:rsid w:val="00B237D9"/>
    <w:rsid w:val="00B23CBD"/>
    <w:rsid w:val="00B24D10"/>
    <w:rsid w:val="00B24DA6"/>
    <w:rsid w:val="00B252AA"/>
    <w:rsid w:val="00B253A6"/>
    <w:rsid w:val="00B25686"/>
    <w:rsid w:val="00B256FD"/>
    <w:rsid w:val="00B25C45"/>
    <w:rsid w:val="00B26901"/>
    <w:rsid w:val="00B27F9F"/>
    <w:rsid w:val="00B300C3"/>
    <w:rsid w:val="00B30F45"/>
    <w:rsid w:val="00B310DD"/>
    <w:rsid w:val="00B31BDB"/>
    <w:rsid w:val="00B31D47"/>
    <w:rsid w:val="00B3269E"/>
    <w:rsid w:val="00B33106"/>
    <w:rsid w:val="00B349D0"/>
    <w:rsid w:val="00B34DC4"/>
    <w:rsid w:val="00B34E41"/>
    <w:rsid w:val="00B363DD"/>
    <w:rsid w:val="00B36628"/>
    <w:rsid w:val="00B3694C"/>
    <w:rsid w:val="00B379D8"/>
    <w:rsid w:val="00B414B9"/>
    <w:rsid w:val="00B41AB2"/>
    <w:rsid w:val="00B41AF8"/>
    <w:rsid w:val="00B4229A"/>
    <w:rsid w:val="00B42727"/>
    <w:rsid w:val="00B42F15"/>
    <w:rsid w:val="00B43442"/>
    <w:rsid w:val="00B45C76"/>
    <w:rsid w:val="00B45D7A"/>
    <w:rsid w:val="00B46714"/>
    <w:rsid w:val="00B47BE5"/>
    <w:rsid w:val="00B47C88"/>
    <w:rsid w:val="00B50AA0"/>
    <w:rsid w:val="00B50BAA"/>
    <w:rsid w:val="00B51542"/>
    <w:rsid w:val="00B52B4B"/>
    <w:rsid w:val="00B53043"/>
    <w:rsid w:val="00B531C5"/>
    <w:rsid w:val="00B5499D"/>
    <w:rsid w:val="00B571C9"/>
    <w:rsid w:val="00B604D4"/>
    <w:rsid w:val="00B60992"/>
    <w:rsid w:val="00B609D8"/>
    <w:rsid w:val="00B60BB4"/>
    <w:rsid w:val="00B60DAE"/>
    <w:rsid w:val="00B60F6F"/>
    <w:rsid w:val="00B612C4"/>
    <w:rsid w:val="00B61809"/>
    <w:rsid w:val="00B6188D"/>
    <w:rsid w:val="00B61C74"/>
    <w:rsid w:val="00B62CD7"/>
    <w:rsid w:val="00B63E1A"/>
    <w:rsid w:val="00B6460F"/>
    <w:rsid w:val="00B64BF9"/>
    <w:rsid w:val="00B64E5F"/>
    <w:rsid w:val="00B65011"/>
    <w:rsid w:val="00B65B4D"/>
    <w:rsid w:val="00B66265"/>
    <w:rsid w:val="00B664FC"/>
    <w:rsid w:val="00B667BA"/>
    <w:rsid w:val="00B66CF3"/>
    <w:rsid w:val="00B66D48"/>
    <w:rsid w:val="00B67E76"/>
    <w:rsid w:val="00B71278"/>
    <w:rsid w:val="00B715CE"/>
    <w:rsid w:val="00B722DC"/>
    <w:rsid w:val="00B730AE"/>
    <w:rsid w:val="00B74CC8"/>
    <w:rsid w:val="00B750C0"/>
    <w:rsid w:val="00B75BCF"/>
    <w:rsid w:val="00B76635"/>
    <w:rsid w:val="00B76818"/>
    <w:rsid w:val="00B76BA2"/>
    <w:rsid w:val="00B76D86"/>
    <w:rsid w:val="00B77002"/>
    <w:rsid w:val="00B80374"/>
    <w:rsid w:val="00B809A2"/>
    <w:rsid w:val="00B80BEC"/>
    <w:rsid w:val="00B80F90"/>
    <w:rsid w:val="00B8139B"/>
    <w:rsid w:val="00B82065"/>
    <w:rsid w:val="00B82884"/>
    <w:rsid w:val="00B82D4A"/>
    <w:rsid w:val="00B83450"/>
    <w:rsid w:val="00B83913"/>
    <w:rsid w:val="00B83A4E"/>
    <w:rsid w:val="00B8446C"/>
    <w:rsid w:val="00B8447D"/>
    <w:rsid w:val="00B858FC"/>
    <w:rsid w:val="00B85A9D"/>
    <w:rsid w:val="00B85AAD"/>
    <w:rsid w:val="00B85EF6"/>
    <w:rsid w:val="00B86F4A"/>
    <w:rsid w:val="00B87903"/>
    <w:rsid w:val="00B87B6C"/>
    <w:rsid w:val="00B90D35"/>
    <w:rsid w:val="00B910FF"/>
    <w:rsid w:val="00B91168"/>
    <w:rsid w:val="00B91AEC"/>
    <w:rsid w:val="00B92B9F"/>
    <w:rsid w:val="00B93DBC"/>
    <w:rsid w:val="00B94352"/>
    <w:rsid w:val="00B94ADC"/>
    <w:rsid w:val="00B94E85"/>
    <w:rsid w:val="00B95577"/>
    <w:rsid w:val="00B96889"/>
    <w:rsid w:val="00B96897"/>
    <w:rsid w:val="00BA0192"/>
    <w:rsid w:val="00BA0263"/>
    <w:rsid w:val="00BA0737"/>
    <w:rsid w:val="00BA2420"/>
    <w:rsid w:val="00BA34AB"/>
    <w:rsid w:val="00BA38AC"/>
    <w:rsid w:val="00BA39EF"/>
    <w:rsid w:val="00BA41ED"/>
    <w:rsid w:val="00BA4C80"/>
    <w:rsid w:val="00BA5C60"/>
    <w:rsid w:val="00BA6097"/>
    <w:rsid w:val="00BA68AD"/>
    <w:rsid w:val="00BA6C82"/>
    <w:rsid w:val="00BA6FFE"/>
    <w:rsid w:val="00BA7461"/>
    <w:rsid w:val="00BB142C"/>
    <w:rsid w:val="00BB203B"/>
    <w:rsid w:val="00BB27FD"/>
    <w:rsid w:val="00BB3DBB"/>
    <w:rsid w:val="00BB3E20"/>
    <w:rsid w:val="00BB4DBB"/>
    <w:rsid w:val="00BB5041"/>
    <w:rsid w:val="00BB5BD7"/>
    <w:rsid w:val="00BB5CD7"/>
    <w:rsid w:val="00BB6469"/>
    <w:rsid w:val="00BB6C4E"/>
    <w:rsid w:val="00BB6EB0"/>
    <w:rsid w:val="00BB772A"/>
    <w:rsid w:val="00BB79BC"/>
    <w:rsid w:val="00BC081A"/>
    <w:rsid w:val="00BC0946"/>
    <w:rsid w:val="00BC0F87"/>
    <w:rsid w:val="00BC14FA"/>
    <w:rsid w:val="00BC1A3A"/>
    <w:rsid w:val="00BC1B45"/>
    <w:rsid w:val="00BC2816"/>
    <w:rsid w:val="00BC2AC3"/>
    <w:rsid w:val="00BC31A4"/>
    <w:rsid w:val="00BC4399"/>
    <w:rsid w:val="00BC4B45"/>
    <w:rsid w:val="00BC54FE"/>
    <w:rsid w:val="00BC6CA4"/>
    <w:rsid w:val="00BC735A"/>
    <w:rsid w:val="00BC77E7"/>
    <w:rsid w:val="00BC7A23"/>
    <w:rsid w:val="00BC7C82"/>
    <w:rsid w:val="00BD0626"/>
    <w:rsid w:val="00BD1D5C"/>
    <w:rsid w:val="00BD26E1"/>
    <w:rsid w:val="00BD296B"/>
    <w:rsid w:val="00BD2DC3"/>
    <w:rsid w:val="00BD2EDC"/>
    <w:rsid w:val="00BD37C8"/>
    <w:rsid w:val="00BD398D"/>
    <w:rsid w:val="00BD3BA2"/>
    <w:rsid w:val="00BD3E1D"/>
    <w:rsid w:val="00BD41AC"/>
    <w:rsid w:val="00BD52B7"/>
    <w:rsid w:val="00BD5503"/>
    <w:rsid w:val="00BD564D"/>
    <w:rsid w:val="00BD6500"/>
    <w:rsid w:val="00BD6697"/>
    <w:rsid w:val="00BD67BA"/>
    <w:rsid w:val="00BD683F"/>
    <w:rsid w:val="00BD6F7A"/>
    <w:rsid w:val="00BD78A8"/>
    <w:rsid w:val="00BD791E"/>
    <w:rsid w:val="00BE0DCE"/>
    <w:rsid w:val="00BE1360"/>
    <w:rsid w:val="00BE1D16"/>
    <w:rsid w:val="00BE2152"/>
    <w:rsid w:val="00BE2338"/>
    <w:rsid w:val="00BE3E91"/>
    <w:rsid w:val="00BE42B7"/>
    <w:rsid w:val="00BE6B33"/>
    <w:rsid w:val="00BE7ABB"/>
    <w:rsid w:val="00BE7CDD"/>
    <w:rsid w:val="00BE7DB4"/>
    <w:rsid w:val="00BF0158"/>
    <w:rsid w:val="00BF08E4"/>
    <w:rsid w:val="00BF092F"/>
    <w:rsid w:val="00BF1F30"/>
    <w:rsid w:val="00BF22DC"/>
    <w:rsid w:val="00BF2CD7"/>
    <w:rsid w:val="00BF3D0C"/>
    <w:rsid w:val="00BF4283"/>
    <w:rsid w:val="00BF4FE0"/>
    <w:rsid w:val="00BF5D84"/>
    <w:rsid w:val="00BF61CA"/>
    <w:rsid w:val="00BF6F01"/>
    <w:rsid w:val="00BF7C88"/>
    <w:rsid w:val="00C008BD"/>
    <w:rsid w:val="00C01D51"/>
    <w:rsid w:val="00C02377"/>
    <w:rsid w:val="00C0266F"/>
    <w:rsid w:val="00C029E5"/>
    <w:rsid w:val="00C02E33"/>
    <w:rsid w:val="00C03D5A"/>
    <w:rsid w:val="00C060BB"/>
    <w:rsid w:val="00C06FC1"/>
    <w:rsid w:val="00C07173"/>
    <w:rsid w:val="00C0738F"/>
    <w:rsid w:val="00C07741"/>
    <w:rsid w:val="00C120DC"/>
    <w:rsid w:val="00C1218C"/>
    <w:rsid w:val="00C130F8"/>
    <w:rsid w:val="00C13326"/>
    <w:rsid w:val="00C13EEC"/>
    <w:rsid w:val="00C15A66"/>
    <w:rsid w:val="00C15A6B"/>
    <w:rsid w:val="00C1603E"/>
    <w:rsid w:val="00C16577"/>
    <w:rsid w:val="00C17394"/>
    <w:rsid w:val="00C20175"/>
    <w:rsid w:val="00C2366B"/>
    <w:rsid w:val="00C2551A"/>
    <w:rsid w:val="00C25BB8"/>
    <w:rsid w:val="00C27716"/>
    <w:rsid w:val="00C307B5"/>
    <w:rsid w:val="00C30821"/>
    <w:rsid w:val="00C31006"/>
    <w:rsid w:val="00C31471"/>
    <w:rsid w:val="00C32236"/>
    <w:rsid w:val="00C3228C"/>
    <w:rsid w:val="00C3230E"/>
    <w:rsid w:val="00C3260F"/>
    <w:rsid w:val="00C33F07"/>
    <w:rsid w:val="00C33FD1"/>
    <w:rsid w:val="00C344EA"/>
    <w:rsid w:val="00C34676"/>
    <w:rsid w:val="00C35050"/>
    <w:rsid w:val="00C359F8"/>
    <w:rsid w:val="00C35A53"/>
    <w:rsid w:val="00C35A78"/>
    <w:rsid w:val="00C35AC3"/>
    <w:rsid w:val="00C367EE"/>
    <w:rsid w:val="00C379C0"/>
    <w:rsid w:val="00C37CD2"/>
    <w:rsid w:val="00C37E40"/>
    <w:rsid w:val="00C405E7"/>
    <w:rsid w:val="00C4082C"/>
    <w:rsid w:val="00C41018"/>
    <w:rsid w:val="00C416E5"/>
    <w:rsid w:val="00C417B9"/>
    <w:rsid w:val="00C4272F"/>
    <w:rsid w:val="00C4316E"/>
    <w:rsid w:val="00C434AB"/>
    <w:rsid w:val="00C43593"/>
    <w:rsid w:val="00C45389"/>
    <w:rsid w:val="00C458C4"/>
    <w:rsid w:val="00C47ADB"/>
    <w:rsid w:val="00C47DE8"/>
    <w:rsid w:val="00C47FB1"/>
    <w:rsid w:val="00C50074"/>
    <w:rsid w:val="00C5045B"/>
    <w:rsid w:val="00C507E6"/>
    <w:rsid w:val="00C5146F"/>
    <w:rsid w:val="00C51823"/>
    <w:rsid w:val="00C51A50"/>
    <w:rsid w:val="00C5221B"/>
    <w:rsid w:val="00C52BDA"/>
    <w:rsid w:val="00C53B0D"/>
    <w:rsid w:val="00C54ADA"/>
    <w:rsid w:val="00C54D40"/>
    <w:rsid w:val="00C559F4"/>
    <w:rsid w:val="00C55A94"/>
    <w:rsid w:val="00C56015"/>
    <w:rsid w:val="00C60501"/>
    <w:rsid w:val="00C628DF"/>
    <w:rsid w:val="00C62BE9"/>
    <w:rsid w:val="00C64A1B"/>
    <w:rsid w:val="00C663AD"/>
    <w:rsid w:val="00C66897"/>
    <w:rsid w:val="00C7113C"/>
    <w:rsid w:val="00C71168"/>
    <w:rsid w:val="00C7254C"/>
    <w:rsid w:val="00C732C8"/>
    <w:rsid w:val="00C73658"/>
    <w:rsid w:val="00C73AFE"/>
    <w:rsid w:val="00C73F02"/>
    <w:rsid w:val="00C756A3"/>
    <w:rsid w:val="00C76544"/>
    <w:rsid w:val="00C76AC8"/>
    <w:rsid w:val="00C773D8"/>
    <w:rsid w:val="00C775FD"/>
    <w:rsid w:val="00C81936"/>
    <w:rsid w:val="00C81DF2"/>
    <w:rsid w:val="00C81E2C"/>
    <w:rsid w:val="00C81F3B"/>
    <w:rsid w:val="00C82430"/>
    <w:rsid w:val="00C82686"/>
    <w:rsid w:val="00C82CB9"/>
    <w:rsid w:val="00C83C97"/>
    <w:rsid w:val="00C83DF6"/>
    <w:rsid w:val="00C83F51"/>
    <w:rsid w:val="00C84722"/>
    <w:rsid w:val="00C8492D"/>
    <w:rsid w:val="00C84D68"/>
    <w:rsid w:val="00C85C81"/>
    <w:rsid w:val="00C86176"/>
    <w:rsid w:val="00C8645B"/>
    <w:rsid w:val="00C87963"/>
    <w:rsid w:val="00C90594"/>
    <w:rsid w:val="00C9226E"/>
    <w:rsid w:val="00C92E43"/>
    <w:rsid w:val="00C9360C"/>
    <w:rsid w:val="00C942F0"/>
    <w:rsid w:val="00C945FF"/>
    <w:rsid w:val="00C94635"/>
    <w:rsid w:val="00C9464E"/>
    <w:rsid w:val="00C953E9"/>
    <w:rsid w:val="00C9621F"/>
    <w:rsid w:val="00C96BA3"/>
    <w:rsid w:val="00C97104"/>
    <w:rsid w:val="00C973E3"/>
    <w:rsid w:val="00C978CF"/>
    <w:rsid w:val="00C97D9F"/>
    <w:rsid w:val="00C97DD3"/>
    <w:rsid w:val="00CA094D"/>
    <w:rsid w:val="00CA0D8E"/>
    <w:rsid w:val="00CA0FF2"/>
    <w:rsid w:val="00CA1039"/>
    <w:rsid w:val="00CA108A"/>
    <w:rsid w:val="00CA4054"/>
    <w:rsid w:val="00CA4F52"/>
    <w:rsid w:val="00CA582A"/>
    <w:rsid w:val="00CA5D81"/>
    <w:rsid w:val="00CA5E21"/>
    <w:rsid w:val="00CA6A9B"/>
    <w:rsid w:val="00CA6CB7"/>
    <w:rsid w:val="00CB044C"/>
    <w:rsid w:val="00CB0504"/>
    <w:rsid w:val="00CB11E2"/>
    <w:rsid w:val="00CB148C"/>
    <w:rsid w:val="00CB1F8B"/>
    <w:rsid w:val="00CB21D5"/>
    <w:rsid w:val="00CB25FA"/>
    <w:rsid w:val="00CB287C"/>
    <w:rsid w:val="00CB4372"/>
    <w:rsid w:val="00CB4EE8"/>
    <w:rsid w:val="00CB5A7C"/>
    <w:rsid w:val="00CB5C46"/>
    <w:rsid w:val="00CB6AB3"/>
    <w:rsid w:val="00CB7CAE"/>
    <w:rsid w:val="00CC05BA"/>
    <w:rsid w:val="00CC05FC"/>
    <w:rsid w:val="00CC0BE2"/>
    <w:rsid w:val="00CC2EC6"/>
    <w:rsid w:val="00CC34AB"/>
    <w:rsid w:val="00CC36DF"/>
    <w:rsid w:val="00CC4DE1"/>
    <w:rsid w:val="00CC50EC"/>
    <w:rsid w:val="00CC53AD"/>
    <w:rsid w:val="00CC6210"/>
    <w:rsid w:val="00CC6DBA"/>
    <w:rsid w:val="00CC7798"/>
    <w:rsid w:val="00CD010B"/>
    <w:rsid w:val="00CD1767"/>
    <w:rsid w:val="00CD210D"/>
    <w:rsid w:val="00CD230D"/>
    <w:rsid w:val="00CD26E8"/>
    <w:rsid w:val="00CD29AE"/>
    <w:rsid w:val="00CD2B30"/>
    <w:rsid w:val="00CD2E36"/>
    <w:rsid w:val="00CD33AC"/>
    <w:rsid w:val="00CD46C4"/>
    <w:rsid w:val="00CD4CC2"/>
    <w:rsid w:val="00CD4F48"/>
    <w:rsid w:val="00CD53F2"/>
    <w:rsid w:val="00CD55F2"/>
    <w:rsid w:val="00CD6646"/>
    <w:rsid w:val="00CD7550"/>
    <w:rsid w:val="00CD7889"/>
    <w:rsid w:val="00CE05F2"/>
    <w:rsid w:val="00CE09A3"/>
    <w:rsid w:val="00CE0C0D"/>
    <w:rsid w:val="00CE30A4"/>
    <w:rsid w:val="00CE3572"/>
    <w:rsid w:val="00CE3C2C"/>
    <w:rsid w:val="00CE3F09"/>
    <w:rsid w:val="00CE4360"/>
    <w:rsid w:val="00CE4C83"/>
    <w:rsid w:val="00CE5A48"/>
    <w:rsid w:val="00CE5E6A"/>
    <w:rsid w:val="00CE607B"/>
    <w:rsid w:val="00CE728A"/>
    <w:rsid w:val="00CE7B9B"/>
    <w:rsid w:val="00CF0AEA"/>
    <w:rsid w:val="00CF0BB3"/>
    <w:rsid w:val="00CF184F"/>
    <w:rsid w:val="00CF288F"/>
    <w:rsid w:val="00CF29DF"/>
    <w:rsid w:val="00CF35F4"/>
    <w:rsid w:val="00CF45DA"/>
    <w:rsid w:val="00CF49E1"/>
    <w:rsid w:val="00CF5DFD"/>
    <w:rsid w:val="00CF675E"/>
    <w:rsid w:val="00CF68F9"/>
    <w:rsid w:val="00CF74E1"/>
    <w:rsid w:val="00CF7BE1"/>
    <w:rsid w:val="00D0197A"/>
    <w:rsid w:val="00D02109"/>
    <w:rsid w:val="00D03EBB"/>
    <w:rsid w:val="00D03ECA"/>
    <w:rsid w:val="00D05262"/>
    <w:rsid w:val="00D05D62"/>
    <w:rsid w:val="00D05D8B"/>
    <w:rsid w:val="00D06B8F"/>
    <w:rsid w:val="00D07663"/>
    <w:rsid w:val="00D07769"/>
    <w:rsid w:val="00D07AD9"/>
    <w:rsid w:val="00D07D22"/>
    <w:rsid w:val="00D10B52"/>
    <w:rsid w:val="00D11E51"/>
    <w:rsid w:val="00D132B3"/>
    <w:rsid w:val="00D1358F"/>
    <w:rsid w:val="00D14A7D"/>
    <w:rsid w:val="00D15302"/>
    <w:rsid w:val="00D15D78"/>
    <w:rsid w:val="00D174AE"/>
    <w:rsid w:val="00D20747"/>
    <w:rsid w:val="00D20A82"/>
    <w:rsid w:val="00D21047"/>
    <w:rsid w:val="00D21E2E"/>
    <w:rsid w:val="00D21EC1"/>
    <w:rsid w:val="00D21F87"/>
    <w:rsid w:val="00D22080"/>
    <w:rsid w:val="00D22A76"/>
    <w:rsid w:val="00D23219"/>
    <w:rsid w:val="00D232A9"/>
    <w:rsid w:val="00D234C9"/>
    <w:rsid w:val="00D235D8"/>
    <w:rsid w:val="00D23A8C"/>
    <w:rsid w:val="00D23D1E"/>
    <w:rsid w:val="00D24202"/>
    <w:rsid w:val="00D248A2"/>
    <w:rsid w:val="00D24D0D"/>
    <w:rsid w:val="00D25D32"/>
    <w:rsid w:val="00D26658"/>
    <w:rsid w:val="00D26DD0"/>
    <w:rsid w:val="00D27607"/>
    <w:rsid w:val="00D27A4E"/>
    <w:rsid w:val="00D307E2"/>
    <w:rsid w:val="00D30F65"/>
    <w:rsid w:val="00D31C83"/>
    <w:rsid w:val="00D33FC8"/>
    <w:rsid w:val="00D3465B"/>
    <w:rsid w:val="00D34DEE"/>
    <w:rsid w:val="00D35624"/>
    <w:rsid w:val="00D35884"/>
    <w:rsid w:val="00D359AE"/>
    <w:rsid w:val="00D37100"/>
    <w:rsid w:val="00D408C5"/>
    <w:rsid w:val="00D41014"/>
    <w:rsid w:val="00D412B5"/>
    <w:rsid w:val="00D41EC0"/>
    <w:rsid w:val="00D4313E"/>
    <w:rsid w:val="00D43C41"/>
    <w:rsid w:val="00D4446A"/>
    <w:rsid w:val="00D445F2"/>
    <w:rsid w:val="00D449A1"/>
    <w:rsid w:val="00D449ED"/>
    <w:rsid w:val="00D44B8C"/>
    <w:rsid w:val="00D45FD5"/>
    <w:rsid w:val="00D46AF6"/>
    <w:rsid w:val="00D46FE4"/>
    <w:rsid w:val="00D5020E"/>
    <w:rsid w:val="00D505B8"/>
    <w:rsid w:val="00D5065F"/>
    <w:rsid w:val="00D507C2"/>
    <w:rsid w:val="00D51C27"/>
    <w:rsid w:val="00D520E4"/>
    <w:rsid w:val="00D52A8E"/>
    <w:rsid w:val="00D5300F"/>
    <w:rsid w:val="00D539BD"/>
    <w:rsid w:val="00D53CE5"/>
    <w:rsid w:val="00D54C2A"/>
    <w:rsid w:val="00D54D22"/>
    <w:rsid w:val="00D55E22"/>
    <w:rsid w:val="00D56192"/>
    <w:rsid w:val="00D56306"/>
    <w:rsid w:val="00D57124"/>
    <w:rsid w:val="00D57DFA"/>
    <w:rsid w:val="00D60F93"/>
    <w:rsid w:val="00D61D36"/>
    <w:rsid w:val="00D62004"/>
    <w:rsid w:val="00D6258D"/>
    <w:rsid w:val="00D625B3"/>
    <w:rsid w:val="00D63280"/>
    <w:rsid w:val="00D640B5"/>
    <w:rsid w:val="00D647BE"/>
    <w:rsid w:val="00D64952"/>
    <w:rsid w:val="00D64C65"/>
    <w:rsid w:val="00D6527F"/>
    <w:rsid w:val="00D658E3"/>
    <w:rsid w:val="00D6591E"/>
    <w:rsid w:val="00D65A2D"/>
    <w:rsid w:val="00D662D5"/>
    <w:rsid w:val="00D66994"/>
    <w:rsid w:val="00D674E6"/>
    <w:rsid w:val="00D67CED"/>
    <w:rsid w:val="00D71C66"/>
    <w:rsid w:val="00D71EEE"/>
    <w:rsid w:val="00D7200D"/>
    <w:rsid w:val="00D72624"/>
    <w:rsid w:val="00D73FD9"/>
    <w:rsid w:val="00D747FF"/>
    <w:rsid w:val="00D74EA6"/>
    <w:rsid w:val="00D752BE"/>
    <w:rsid w:val="00D75A8F"/>
    <w:rsid w:val="00D7621F"/>
    <w:rsid w:val="00D764AF"/>
    <w:rsid w:val="00D76922"/>
    <w:rsid w:val="00D76D5C"/>
    <w:rsid w:val="00D775DC"/>
    <w:rsid w:val="00D80465"/>
    <w:rsid w:val="00D80AC8"/>
    <w:rsid w:val="00D82CED"/>
    <w:rsid w:val="00D836CA"/>
    <w:rsid w:val="00D85A94"/>
    <w:rsid w:val="00D85C16"/>
    <w:rsid w:val="00D86B3B"/>
    <w:rsid w:val="00D86E5A"/>
    <w:rsid w:val="00D86FDF"/>
    <w:rsid w:val="00D86FF5"/>
    <w:rsid w:val="00D87FEA"/>
    <w:rsid w:val="00D907EF"/>
    <w:rsid w:val="00D919E8"/>
    <w:rsid w:val="00D92B94"/>
    <w:rsid w:val="00D93237"/>
    <w:rsid w:val="00D938D4"/>
    <w:rsid w:val="00D944C9"/>
    <w:rsid w:val="00D9503D"/>
    <w:rsid w:val="00D95924"/>
    <w:rsid w:val="00D95CE2"/>
    <w:rsid w:val="00D96227"/>
    <w:rsid w:val="00D966E3"/>
    <w:rsid w:val="00D9737A"/>
    <w:rsid w:val="00D97709"/>
    <w:rsid w:val="00D977EB"/>
    <w:rsid w:val="00D979D7"/>
    <w:rsid w:val="00D97A63"/>
    <w:rsid w:val="00D97DA3"/>
    <w:rsid w:val="00DA06A2"/>
    <w:rsid w:val="00DA1D01"/>
    <w:rsid w:val="00DA1D46"/>
    <w:rsid w:val="00DA365E"/>
    <w:rsid w:val="00DA4905"/>
    <w:rsid w:val="00DA51CB"/>
    <w:rsid w:val="00DA60B4"/>
    <w:rsid w:val="00DA6B4A"/>
    <w:rsid w:val="00DA7D98"/>
    <w:rsid w:val="00DB0F0F"/>
    <w:rsid w:val="00DB192E"/>
    <w:rsid w:val="00DB1D34"/>
    <w:rsid w:val="00DB2197"/>
    <w:rsid w:val="00DB24A2"/>
    <w:rsid w:val="00DB2624"/>
    <w:rsid w:val="00DB287B"/>
    <w:rsid w:val="00DB2BB9"/>
    <w:rsid w:val="00DB3A05"/>
    <w:rsid w:val="00DB44E1"/>
    <w:rsid w:val="00DB4656"/>
    <w:rsid w:val="00DB46F5"/>
    <w:rsid w:val="00DB5750"/>
    <w:rsid w:val="00DB5941"/>
    <w:rsid w:val="00DB5CE2"/>
    <w:rsid w:val="00DB5FB4"/>
    <w:rsid w:val="00DB662D"/>
    <w:rsid w:val="00DB6823"/>
    <w:rsid w:val="00DB6B0B"/>
    <w:rsid w:val="00DB7EFA"/>
    <w:rsid w:val="00DC007E"/>
    <w:rsid w:val="00DC1A15"/>
    <w:rsid w:val="00DC1D7B"/>
    <w:rsid w:val="00DC2F21"/>
    <w:rsid w:val="00DC4552"/>
    <w:rsid w:val="00DC60A2"/>
    <w:rsid w:val="00DC71A1"/>
    <w:rsid w:val="00DC74A5"/>
    <w:rsid w:val="00DC7D44"/>
    <w:rsid w:val="00DD006D"/>
    <w:rsid w:val="00DD0107"/>
    <w:rsid w:val="00DD0437"/>
    <w:rsid w:val="00DD0C2C"/>
    <w:rsid w:val="00DD0EA7"/>
    <w:rsid w:val="00DD11F3"/>
    <w:rsid w:val="00DD1699"/>
    <w:rsid w:val="00DD1AA4"/>
    <w:rsid w:val="00DD230C"/>
    <w:rsid w:val="00DD2BD0"/>
    <w:rsid w:val="00DD2E22"/>
    <w:rsid w:val="00DD3A62"/>
    <w:rsid w:val="00DD4116"/>
    <w:rsid w:val="00DD413F"/>
    <w:rsid w:val="00DD5DC5"/>
    <w:rsid w:val="00DD69DC"/>
    <w:rsid w:val="00DD6BBE"/>
    <w:rsid w:val="00DD6C37"/>
    <w:rsid w:val="00DD78A4"/>
    <w:rsid w:val="00DE0D4D"/>
    <w:rsid w:val="00DE0E92"/>
    <w:rsid w:val="00DE180E"/>
    <w:rsid w:val="00DE3888"/>
    <w:rsid w:val="00DE3F6A"/>
    <w:rsid w:val="00DE5CC0"/>
    <w:rsid w:val="00DE6765"/>
    <w:rsid w:val="00DE6E75"/>
    <w:rsid w:val="00DE7654"/>
    <w:rsid w:val="00DE7DC2"/>
    <w:rsid w:val="00DE7FD6"/>
    <w:rsid w:val="00DF00B6"/>
    <w:rsid w:val="00DF00D1"/>
    <w:rsid w:val="00DF101A"/>
    <w:rsid w:val="00DF150D"/>
    <w:rsid w:val="00DF1585"/>
    <w:rsid w:val="00DF3070"/>
    <w:rsid w:val="00DF35AD"/>
    <w:rsid w:val="00DF5496"/>
    <w:rsid w:val="00DF58BB"/>
    <w:rsid w:val="00DF595A"/>
    <w:rsid w:val="00DF70BB"/>
    <w:rsid w:val="00DF75BF"/>
    <w:rsid w:val="00DF7A58"/>
    <w:rsid w:val="00DF7BB7"/>
    <w:rsid w:val="00DF7BF8"/>
    <w:rsid w:val="00E01F10"/>
    <w:rsid w:val="00E02BCC"/>
    <w:rsid w:val="00E037B3"/>
    <w:rsid w:val="00E03916"/>
    <w:rsid w:val="00E04577"/>
    <w:rsid w:val="00E046ED"/>
    <w:rsid w:val="00E04800"/>
    <w:rsid w:val="00E049F5"/>
    <w:rsid w:val="00E050D9"/>
    <w:rsid w:val="00E056C1"/>
    <w:rsid w:val="00E05AD2"/>
    <w:rsid w:val="00E060B5"/>
    <w:rsid w:val="00E068DB"/>
    <w:rsid w:val="00E0696B"/>
    <w:rsid w:val="00E06FE0"/>
    <w:rsid w:val="00E075BC"/>
    <w:rsid w:val="00E075E2"/>
    <w:rsid w:val="00E10B89"/>
    <w:rsid w:val="00E11E28"/>
    <w:rsid w:val="00E1270F"/>
    <w:rsid w:val="00E13FB6"/>
    <w:rsid w:val="00E1528F"/>
    <w:rsid w:val="00E16925"/>
    <w:rsid w:val="00E16FF5"/>
    <w:rsid w:val="00E173E4"/>
    <w:rsid w:val="00E17582"/>
    <w:rsid w:val="00E17E11"/>
    <w:rsid w:val="00E204CF"/>
    <w:rsid w:val="00E20A84"/>
    <w:rsid w:val="00E21821"/>
    <w:rsid w:val="00E21991"/>
    <w:rsid w:val="00E22389"/>
    <w:rsid w:val="00E22AB6"/>
    <w:rsid w:val="00E22FB8"/>
    <w:rsid w:val="00E230D0"/>
    <w:rsid w:val="00E24BB7"/>
    <w:rsid w:val="00E25EC5"/>
    <w:rsid w:val="00E263FF"/>
    <w:rsid w:val="00E26833"/>
    <w:rsid w:val="00E308FA"/>
    <w:rsid w:val="00E32650"/>
    <w:rsid w:val="00E33CF3"/>
    <w:rsid w:val="00E345FB"/>
    <w:rsid w:val="00E34D20"/>
    <w:rsid w:val="00E35051"/>
    <w:rsid w:val="00E35097"/>
    <w:rsid w:val="00E35FAF"/>
    <w:rsid w:val="00E36403"/>
    <w:rsid w:val="00E37664"/>
    <w:rsid w:val="00E3782A"/>
    <w:rsid w:val="00E378E3"/>
    <w:rsid w:val="00E4089B"/>
    <w:rsid w:val="00E43410"/>
    <w:rsid w:val="00E43A77"/>
    <w:rsid w:val="00E43E58"/>
    <w:rsid w:val="00E45F4B"/>
    <w:rsid w:val="00E461C0"/>
    <w:rsid w:val="00E46642"/>
    <w:rsid w:val="00E46666"/>
    <w:rsid w:val="00E47212"/>
    <w:rsid w:val="00E47756"/>
    <w:rsid w:val="00E501CB"/>
    <w:rsid w:val="00E50C66"/>
    <w:rsid w:val="00E50C6A"/>
    <w:rsid w:val="00E51485"/>
    <w:rsid w:val="00E51552"/>
    <w:rsid w:val="00E52082"/>
    <w:rsid w:val="00E53E16"/>
    <w:rsid w:val="00E5403F"/>
    <w:rsid w:val="00E54976"/>
    <w:rsid w:val="00E55944"/>
    <w:rsid w:val="00E55ABC"/>
    <w:rsid w:val="00E55BDB"/>
    <w:rsid w:val="00E56162"/>
    <w:rsid w:val="00E56639"/>
    <w:rsid w:val="00E574D4"/>
    <w:rsid w:val="00E57B74"/>
    <w:rsid w:val="00E60DBB"/>
    <w:rsid w:val="00E61A44"/>
    <w:rsid w:val="00E61A9E"/>
    <w:rsid w:val="00E62F29"/>
    <w:rsid w:val="00E638F7"/>
    <w:rsid w:val="00E650C4"/>
    <w:rsid w:val="00E653A2"/>
    <w:rsid w:val="00E6575E"/>
    <w:rsid w:val="00E667B5"/>
    <w:rsid w:val="00E703E7"/>
    <w:rsid w:val="00E71446"/>
    <w:rsid w:val="00E717A5"/>
    <w:rsid w:val="00E7190B"/>
    <w:rsid w:val="00E71DFF"/>
    <w:rsid w:val="00E72102"/>
    <w:rsid w:val="00E72F17"/>
    <w:rsid w:val="00E7357D"/>
    <w:rsid w:val="00E74D03"/>
    <w:rsid w:val="00E75102"/>
    <w:rsid w:val="00E7586C"/>
    <w:rsid w:val="00E75DE6"/>
    <w:rsid w:val="00E773C2"/>
    <w:rsid w:val="00E800FB"/>
    <w:rsid w:val="00E8030D"/>
    <w:rsid w:val="00E80CDF"/>
    <w:rsid w:val="00E80CE7"/>
    <w:rsid w:val="00E8131C"/>
    <w:rsid w:val="00E81F6E"/>
    <w:rsid w:val="00E822BA"/>
    <w:rsid w:val="00E83583"/>
    <w:rsid w:val="00E8460F"/>
    <w:rsid w:val="00E84F50"/>
    <w:rsid w:val="00E85591"/>
    <w:rsid w:val="00E85CA8"/>
    <w:rsid w:val="00E8629F"/>
    <w:rsid w:val="00E86442"/>
    <w:rsid w:val="00E870B6"/>
    <w:rsid w:val="00E87634"/>
    <w:rsid w:val="00E90289"/>
    <w:rsid w:val="00E91029"/>
    <w:rsid w:val="00E918E3"/>
    <w:rsid w:val="00E91B4A"/>
    <w:rsid w:val="00E920D8"/>
    <w:rsid w:val="00E92796"/>
    <w:rsid w:val="00E92846"/>
    <w:rsid w:val="00E9368D"/>
    <w:rsid w:val="00E93697"/>
    <w:rsid w:val="00E93D03"/>
    <w:rsid w:val="00E94AA0"/>
    <w:rsid w:val="00E95081"/>
    <w:rsid w:val="00E96495"/>
    <w:rsid w:val="00E96E24"/>
    <w:rsid w:val="00EA01F0"/>
    <w:rsid w:val="00EA088B"/>
    <w:rsid w:val="00EA145C"/>
    <w:rsid w:val="00EA166B"/>
    <w:rsid w:val="00EA1E1D"/>
    <w:rsid w:val="00EA2004"/>
    <w:rsid w:val="00EA2166"/>
    <w:rsid w:val="00EA269C"/>
    <w:rsid w:val="00EA38B6"/>
    <w:rsid w:val="00EA3C24"/>
    <w:rsid w:val="00EA4465"/>
    <w:rsid w:val="00EA497A"/>
    <w:rsid w:val="00EA5997"/>
    <w:rsid w:val="00EA5E4B"/>
    <w:rsid w:val="00EA707C"/>
    <w:rsid w:val="00EB04FF"/>
    <w:rsid w:val="00EB0830"/>
    <w:rsid w:val="00EB0BD0"/>
    <w:rsid w:val="00EB1BE7"/>
    <w:rsid w:val="00EB1F08"/>
    <w:rsid w:val="00EB26E6"/>
    <w:rsid w:val="00EB3DC1"/>
    <w:rsid w:val="00EB4C28"/>
    <w:rsid w:val="00EB5318"/>
    <w:rsid w:val="00EB5563"/>
    <w:rsid w:val="00EB5B01"/>
    <w:rsid w:val="00EB71F4"/>
    <w:rsid w:val="00EC14A9"/>
    <w:rsid w:val="00EC2103"/>
    <w:rsid w:val="00EC256A"/>
    <w:rsid w:val="00EC29BD"/>
    <w:rsid w:val="00EC2C23"/>
    <w:rsid w:val="00EC2E2F"/>
    <w:rsid w:val="00EC4662"/>
    <w:rsid w:val="00EC565F"/>
    <w:rsid w:val="00EC65DB"/>
    <w:rsid w:val="00EC66D8"/>
    <w:rsid w:val="00EC6CF4"/>
    <w:rsid w:val="00EC7A98"/>
    <w:rsid w:val="00EC7E5D"/>
    <w:rsid w:val="00EC7EDB"/>
    <w:rsid w:val="00ED020A"/>
    <w:rsid w:val="00ED0425"/>
    <w:rsid w:val="00ED066D"/>
    <w:rsid w:val="00ED1166"/>
    <w:rsid w:val="00ED2198"/>
    <w:rsid w:val="00ED26BB"/>
    <w:rsid w:val="00ED408B"/>
    <w:rsid w:val="00ED42D8"/>
    <w:rsid w:val="00ED547A"/>
    <w:rsid w:val="00ED5501"/>
    <w:rsid w:val="00ED66D2"/>
    <w:rsid w:val="00ED7728"/>
    <w:rsid w:val="00EE0083"/>
    <w:rsid w:val="00EE083A"/>
    <w:rsid w:val="00EE084A"/>
    <w:rsid w:val="00EE0AE2"/>
    <w:rsid w:val="00EE15C1"/>
    <w:rsid w:val="00EE2BDD"/>
    <w:rsid w:val="00EE3E05"/>
    <w:rsid w:val="00EE4EF6"/>
    <w:rsid w:val="00EE504F"/>
    <w:rsid w:val="00EE52FC"/>
    <w:rsid w:val="00EE5656"/>
    <w:rsid w:val="00EE56F6"/>
    <w:rsid w:val="00EE5B78"/>
    <w:rsid w:val="00EE6E95"/>
    <w:rsid w:val="00EE78ED"/>
    <w:rsid w:val="00EE7D79"/>
    <w:rsid w:val="00EE7E88"/>
    <w:rsid w:val="00EE7EC2"/>
    <w:rsid w:val="00EF02D4"/>
    <w:rsid w:val="00EF04B2"/>
    <w:rsid w:val="00EF1FD7"/>
    <w:rsid w:val="00EF26B4"/>
    <w:rsid w:val="00EF2C06"/>
    <w:rsid w:val="00EF3A57"/>
    <w:rsid w:val="00EF43E4"/>
    <w:rsid w:val="00EF4A1E"/>
    <w:rsid w:val="00EF5DA7"/>
    <w:rsid w:val="00EF69DC"/>
    <w:rsid w:val="00EF704D"/>
    <w:rsid w:val="00EF717D"/>
    <w:rsid w:val="00F001FA"/>
    <w:rsid w:val="00F021D9"/>
    <w:rsid w:val="00F02B54"/>
    <w:rsid w:val="00F035EB"/>
    <w:rsid w:val="00F04044"/>
    <w:rsid w:val="00F0530B"/>
    <w:rsid w:val="00F05C4E"/>
    <w:rsid w:val="00F05D0B"/>
    <w:rsid w:val="00F05F19"/>
    <w:rsid w:val="00F06BEA"/>
    <w:rsid w:val="00F06C88"/>
    <w:rsid w:val="00F072D8"/>
    <w:rsid w:val="00F10DF7"/>
    <w:rsid w:val="00F11FEF"/>
    <w:rsid w:val="00F129F3"/>
    <w:rsid w:val="00F1477C"/>
    <w:rsid w:val="00F14DCA"/>
    <w:rsid w:val="00F150E6"/>
    <w:rsid w:val="00F15403"/>
    <w:rsid w:val="00F155D7"/>
    <w:rsid w:val="00F1570E"/>
    <w:rsid w:val="00F15877"/>
    <w:rsid w:val="00F1799A"/>
    <w:rsid w:val="00F17DBC"/>
    <w:rsid w:val="00F20101"/>
    <w:rsid w:val="00F20A0A"/>
    <w:rsid w:val="00F20CA7"/>
    <w:rsid w:val="00F2111F"/>
    <w:rsid w:val="00F21329"/>
    <w:rsid w:val="00F214A9"/>
    <w:rsid w:val="00F21549"/>
    <w:rsid w:val="00F21DC5"/>
    <w:rsid w:val="00F21FC3"/>
    <w:rsid w:val="00F233F3"/>
    <w:rsid w:val="00F2376B"/>
    <w:rsid w:val="00F23838"/>
    <w:rsid w:val="00F23885"/>
    <w:rsid w:val="00F23F01"/>
    <w:rsid w:val="00F2487F"/>
    <w:rsid w:val="00F25B8E"/>
    <w:rsid w:val="00F25D56"/>
    <w:rsid w:val="00F25F49"/>
    <w:rsid w:val="00F30545"/>
    <w:rsid w:val="00F3057B"/>
    <w:rsid w:val="00F31585"/>
    <w:rsid w:val="00F316F5"/>
    <w:rsid w:val="00F31813"/>
    <w:rsid w:val="00F3217C"/>
    <w:rsid w:val="00F3253C"/>
    <w:rsid w:val="00F325CC"/>
    <w:rsid w:val="00F327C4"/>
    <w:rsid w:val="00F3298A"/>
    <w:rsid w:val="00F33365"/>
    <w:rsid w:val="00F3345A"/>
    <w:rsid w:val="00F3423B"/>
    <w:rsid w:val="00F34324"/>
    <w:rsid w:val="00F344B2"/>
    <w:rsid w:val="00F35B54"/>
    <w:rsid w:val="00F366D1"/>
    <w:rsid w:val="00F369D3"/>
    <w:rsid w:val="00F4069C"/>
    <w:rsid w:val="00F40B14"/>
    <w:rsid w:val="00F40F94"/>
    <w:rsid w:val="00F41531"/>
    <w:rsid w:val="00F415BB"/>
    <w:rsid w:val="00F42BDF"/>
    <w:rsid w:val="00F44105"/>
    <w:rsid w:val="00F44187"/>
    <w:rsid w:val="00F45013"/>
    <w:rsid w:val="00F45267"/>
    <w:rsid w:val="00F455FA"/>
    <w:rsid w:val="00F46F48"/>
    <w:rsid w:val="00F472D7"/>
    <w:rsid w:val="00F47598"/>
    <w:rsid w:val="00F47916"/>
    <w:rsid w:val="00F4799F"/>
    <w:rsid w:val="00F50005"/>
    <w:rsid w:val="00F50500"/>
    <w:rsid w:val="00F50634"/>
    <w:rsid w:val="00F50643"/>
    <w:rsid w:val="00F51082"/>
    <w:rsid w:val="00F5165E"/>
    <w:rsid w:val="00F5226A"/>
    <w:rsid w:val="00F53BEB"/>
    <w:rsid w:val="00F53C8F"/>
    <w:rsid w:val="00F53DB1"/>
    <w:rsid w:val="00F549A7"/>
    <w:rsid w:val="00F54A75"/>
    <w:rsid w:val="00F553E1"/>
    <w:rsid w:val="00F55428"/>
    <w:rsid w:val="00F5629A"/>
    <w:rsid w:val="00F57369"/>
    <w:rsid w:val="00F578A0"/>
    <w:rsid w:val="00F602B3"/>
    <w:rsid w:val="00F60EF8"/>
    <w:rsid w:val="00F611AE"/>
    <w:rsid w:val="00F61215"/>
    <w:rsid w:val="00F61290"/>
    <w:rsid w:val="00F62333"/>
    <w:rsid w:val="00F63976"/>
    <w:rsid w:val="00F63F64"/>
    <w:rsid w:val="00F641AE"/>
    <w:rsid w:val="00F642B0"/>
    <w:rsid w:val="00F64567"/>
    <w:rsid w:val="00F64AFB"/>
    <w:rsid w:val="00F64B3E"/>
    <w:rsid w:val="00F64BB9"/>
    <w:rsid w:val="00F65259"/>
    <w:rsid w:val="00F65E50"/>
    <w:rsid w:val="00F6634D"/>
    <w:rsid w:val="00F664BA"/>
    <w:rsid w:val="00F67903"/>
    <w:rsid w:val="00F70C61"/>
    <w:rsid w:val="00F71BDB"/>
    <w:rsid w:val="00F7224D"/>
    <w:rsid w:val="00F741DB"/>
    <w:rsid w:val="00F74444"/>
    <w:rsid w:val="00F744BB"/>
    <w:rsid w:val="00F755A4"/>
    <w:rsid w:val="00F75696"/>
    <w:rsid w:val="00F75899"/>
    <w:rsid w:val="00F758AD"/>
    <w:rsid w:val="00F75A4F"/>
    <w:rsid w:val="00F75CBE"/>
    <w:rsid w:val="00F7665A"/>
    <w:rsid w:val="00F76B9A"/>
    <w:rsid w:val="00F778EA"/>
    <w:rsid w:val="00F805AE"/>
    <w:rsid w:val="00F80B51"/>
    <w:rsid w:val="00F80CA2"/>
    <w:rsid w:val="00F80E68"/>
    <w:rsid w:val="00F813D1"/>
    <w:rsid w:val="00F814F9"/>
    <w:rsid w:val="00F81DBA"/>
    <w:rsid w:val="00F827D1"/>
    <w:rsid w:val="00F8381E"/>
    <w:rsid w:val="00F838F2"/>
    <w:rsid w:val="00F84364"/>
    <w:rsid w:val="00F84B91"/>
    <w:rsid w:val="00F84BEB"/>
    <w:rsid w:val="00F84E0D"/>
    <w:rsid w:val="00F85C9E"/>
    <w:rsid w:val="00F87C10"/>
    <w:rsid w:val="00F902C3"/>
    <w:rsid w:val="00F90CE7"/>
    <w:rsid w:val="00F90D35"/>
    <w:rsid w:val="00F90EFD"/>
    <w:rsid w:val="00F9137A"/>
    <w:rsid w:val="00F91EE9"/>
    <w:rsid w:val="00F9264C"/>
    <w:rsid w:val="00F92E89"/>
    <w:rsid w:val="00F940DE"/>
    <w:rsid w:val="00F94466"/>
    <w:rsid w:val="00F9490B"/>
    <w:rsid w:val="00F9565E"/>
    <w:rsid w:val="00F95A25"/>
    <w:rsid w:val="00F95BC3"/>
    <w:rsid w:val="00F9767B"/>
    <w:rsid w:val="00F9790A"/>
    <w:rsid w:val="00FA101F"/>
    <w:rsid w:val="00FA13D8"/>
    <w:rsid w:val="00FA149C"/>
    <w:rsid w:val="00FA17EA"/>
    <w:rsid w:val="00FA1E72"/>
    <w:rsid w:val="00FA2E4F"/>
    <w:rsid w:val="00FA30D4"/>
    <w:rsid w:val="00FA3174"/>
    <w:rsid w:val="00FA36C2"/>
    <w:rsid w:val="00FA3792"/>
    <w:rsid w:val="00FA4422"/>
    <w:rsid w:val="00FA4638"/>
    <w:rsid w:val="00FA46B0"/>
    <w:rsid w:val="00FA514F"/>
    <w:rsid w:val="00FA59B7"/>
    <w:rsid w:val="00FA5C95"/>
    <w:rsid w:val="00FA623B"/>
    <w:rsid w:val="00FA71D1"/>
    <w:rsid w:val="00FB00D5"/>
    <w:rsid w:val="00FB0BD9"/>
    <w:rsid w:val="00FB2299"/>
    <w:rsid w:val="00FB273E"/>
    <w:rsid w:val="00FB280A"/>
    <w:rsid w:val="00FB29BE"/>
    <w:rsid w:val="00FB324F"/>
    <w:rsid w:val="00FB383B"/>
    <w:rsid w:val="00FB42DC"/>
    <w:rsid w:val="00FB5009"/>
    <w:rsid w:val="00FB50AF"/>
    <w:rsid w:val="00FB545C"/>
    <w:rsid w:val="00FB571D"/>
    <w:rsid w:val="00FB5918"/>
    <w:rsid w:val="00FB658D"/>
    <w:rsid w:val="00FB7738"/>
    <w:rsid w:val="00FC051F"/>
    <w:rsid w:val="00FC06B8"/>
    <w:rsid w:val="00FC072C"/>
    <w:rsid w:val="00FC07AE"/>
    <w:rsid w:val="00FC091B"/>
    <w:rsid w:val="00FC0B6E"/>
    <w:rsid w:val="00FC14E7"/>
    <w:rsid w:val="00FC17E4"/>
    <w:rsid w:val="00FC1885"/>
    <w:rsid w:val="00FC1B45"/>
    <w:rsid w:val="00FC1BE3"/>
    <w:rsid w:val="00FC21B1"/>
    <w:rsid w:val="00FC2D5F"/>
    <w:rsid w:val="00FC38F9"/>
    <w:rsid w:val="00FC3C19"/>
    <w:rsid w:val="00FC3CA2"/>
    <w:rsid w:val="00FC43F3"/>
    <w:rsid w:val="00FC46BC"/>
    <w:rsid w:val="00FC4D07"/>
    <w:rsid w:val="00FC4E67"/>
    <w:rsid w:val="00FC531D"/>
    <w:rsid w:val="00FC604E"/>
    <w:rsid w:val="00FC69F5"/>
    <w:rsid w:val="00FC6EC5"/>
    <w:rsid w:val="00FC75D6"/>
    <w:rsid w:val="00FD063A"/>
    <w:rsid w:val="00FD1F20"/>
    <w:rsid w:val="00FD45BD"/>
    <w:rsid w:val="00FD4DF8"/>
    <w:rsid w:val="00FD5595"/>
    <w:rsid w:val="00FD578C"/>
    <w:rsid w:val="00FD62C0"/>
    <w:rsid w:val="00FD63E5"/>
    <w:rsid w:val="00FD769A"/>
    <w:rsid w:val="00FE0975"/>
    <w:rsid w:val="00FE0D67"/>
    <w:rsid w:val="00FE16BB"/>
    <w:rsid w:val="00FE16FB"/>
    <w:rsid w:val="00FE17ED"/>
    <w:rsid w:val="00FE30D7"/>
    <w:rsid w:val="00FE3279"/>
    <w:rsid w:val="00FE3778"/>
    <w:rsid w:val="00FE3C4C"/>
    <w:rsid w:val="00FE5765"/>
    <w:rsid w:val="00FE689A"/>
    <w:rsid w:val="00FE709C"/>
    <w:rsid w:val="00FE750C"/>
    <w:rsid w:val="00FE76DD"/>
    <w:rsid w:val="00FE79E1"/>
    <w:rsid w:val="00FE7ADC"/>
    <w:rsid w:val="00FF0AF9"/>
    <w:rsid w:val="00FF0C15"/>
    <w:rsid w:val="00FF1557"/>
    <w:rsid w:val="00FF246C"/>
    <w:rsid w:val="00FF3705"/>
    <w:rsid w:val="00FF380C"/>
    <w:rsid w:val="00FF4498"/>
    <w:rsid w:val="00FF4FA4"/>
    <w:rsid w:val="00FF5754"/>
    <w:rsid w:val="00FF624D"/>
    <w:rsid w:val="00FF652C"/>
    <w:rsid w:val="00FF6655"/>
    <w:rsid w:val="00FF68EA"/>
    <w:rsid w:val="00FF73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DA0B47"/>
  <w15:docId w15:val="{EE260209-C3B2-426F-BCE4-19F1DA567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h1,Heading 1 Char,Alt+1,Alt+11,Alt+12,Alt+13"/>
    <w:next w:val="Normal"/>
    <w:qFormat/>
    <w:rsid w:val="00252EB7"/>
    <w:pPr>
      <w:keepNext/>
      <w:keepLines/>
      <w:numPr>
        <w:numId w:val="1"/>
      </w:numPr>
      <w:pBdr>
        <w:top w:val="single" w:sz="12" w:space="3" w:color="auto"/>
      </w:pBdr>
      <w:tabs>
        <w:tab w:val="clear" w:pos="1850"/>
        <w:tab w:val="num" w:pos="432"/>
      </w:tabs>
      <w:spacing w:before="240" w:after="180"/>
      <w:ind w:left="432"/>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uiPriority w:val="99"/>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table" w:styleId="MediumShading2-Accent6">
    <w:name w:val="Medium Shading 2 Accent 6"/>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DefaultParagraphFont"/>
    <w:rsid w:val="007027D0"/>
    <w:rPr>
      <w:rFonts w:ascii="Times New Roman" w:hAnsi="Times New Roman" w:cs="Times New Roman" w:hint="default"/>
      <w:b w:val="0"/>
      <w:bCs w:val="0"/>
      <w:i w:val="0"/>
      <w:iCs w:val="0"/>
      <w:color w:val="000000"/>
      <w:sz w:val="20"/>
      <w:szCs w:val="20"/>
    </w:rPr>
  </w:style>
  <w:style w:type="character" w:styleId="PlaceholderText">
    <w:name w:val="Placeholder Text"/>
    <w:basedOn w:val="DefaultParagraphFont"/>
    <w:uiPriority w:val="99"/>
    <w:semiHidden/>
    <w:rsid w:val="000E109E"/>
    <w:rPr>
      <w:color w:val="808080"/>
    </w:rPr>
  </w:style>
  <w:style w:type="character" w:customStyle="1" w:styleId="B1Char1">
    <w:name w:val="B1 Char1"/>
    <w:rsid w:val="00BD398D"/>
    <w:rPr>
      <w:lang w:val="en-GB" w:eastAsia="en-US"/>
    </w:rPr>
  </w:style>
  <w:style w:type="paragraph" w:styleId="TableofFigures">
    <w:name w:val="table of figures"/>
    <w:basedOn w:val="Normal"/>
    <w:next w:val="Normal"/>
    <w:uiPriority w:val="99"/>
    <w:unhideWhenUsed/>
    <w:rsid w:val="005835AB"/>
    <w:pPr>
      <w:spacing w:after="0"/>
    </w:pPr>
  </w:style>
  <w:style w:type="paragraph" w:customStyle="1" w:styleId="3GPPNormalText">
    <w:name w:val="3GPP Normal Text"/>
    <w:basedOn w:val="BodyText"/>
    <w:link w:val="3GPPNormalTextChar"/>
    <w:qFormat/>
    <w:rsid w:val="00384794"/>
    <w:pPr>
      <w:spacing w:after="60"/>
      <w:jc w:val="both"/>
    </w:pPr>
    <w:rPr>
      <w:rFonts w:eastAsia="MS Mincho"/>
      <w:szCs w:val="24"/>
      <w:lang w:val="en-US"/>
    </w:rPr>
  </w:style>
  <w:style w:type="character" w:customStyle="1" w:styleId="3GPPNormalTextChar">
    <w:name w:val="3GPP Normal Text Char"/>
    <w:link w:val="3GPPNormalText"/>
    <w:rsid w:val="00384794"/>
    <w:rPr>
      <w:rFonts w:eastAsia="MS Mincho"/>
      <w:szCs w:val="24"/>
    </w:rPr>
  </w:style>
  <w:style w:type="character" w:styleId="Emphasis">
    <w:name w:val="Emphasis"/>
    <w:basedOn w:val="DefaultParagraphFont"/>
    <w:uiPriority w:val="20"/>
    <w:qFormat/>
    <w:rsid w:val="00A82518"/>
    <w:rPr>
      <w:i/>
      <w:iCs/>
    </w:rPr>
  </w:style>
  <w:style w:type="character" w:customStyle="1" w:styleId="apple-converted-space">
    <w:name w:val="apple-converted-space"/>
    <w:basedOn w:val="DefaultParagraphFont"/>
    <w:rsid w:val="00A82518"/>
  </w:style>
  <w:style w:type="paragraph" w:customStyle="1" w:styleId="Reference">
    <w:name w:val="Reference"/>
    <w:basedOn w:val="Normal"/>
    <w:link w:val="ReferenceChar"/>
    <w:rsid w:val="00B11E8F"/>
    <w:pPr>
      <w:numPr>
        <w:numId w:val="19"/>
      </w:numPr>
      <w:spacing w:after="160" w:line="259" w:lineRule="auto"/>
    </w:pPr>
    <w:rPr>
      <w:rFonts w:asciiTheme="minorHAnsi" w:eastAsiaTheme="minorHAnsi" w:hAnsiTheme="minorHAnsi" w:cstheme="minorBidi"/>
      <w:sz w:val="22"/>
      <w:szCs w:val="22"/>
      <w:lang w:val="en-US"/>
    </w:rPr>
  </w:style>
  <w:style w:type="character" w:customStyle="1" w:styleId="ReferenceChar">
    <w:name w:val="Reference Char"/>
    <w:link w:val="Reference"/>
    <w:rsid w:val="00B11E8F"/>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2265">
      <w:bodyDiv w:val="1"/>
      <w:marLeft w:val="0"/>
      <w:marRight w:val="0"/>
      <w:marTop w:val="0"/>
      <w:marBottom w:val="0"/>
      <w:divBdr>
        <w:top w:val="none" w:sz="0" w:space="0" w:color="auto"/>
        <w:left w:val="none" w:sz="0" w:space="0" w:color="auto"/>
        <w:bottom w:val="none" w:sz="0" w:space="0" w:color="auto"/>
        <w:right w:val="none" w:sz="0" w:space="0" w:color="auto"/>
      </w:divBdr>
      <w:divsChild>
        <w:div w:id="577132220">
          <w:marLeft w:val="547"/>
          <w:marRight w:val="0"/>
          <w:marTop w:val="130"/>
          <w:marBottom w:val="0"/>
          <w:divBdr>
            <w:top w:val="none" w:sz="0" w:space="0" w:color="auto"/>
            <w:left w:val="none" w:sz="0" w:space="0" w:color="auto"/>
            <w:bottom w:val="none" w:sz="0" w:space="0" w:color="auto"/>
            <w:right w:val="none" w:sz="0" w:space="0" w:color="auto"/>
          </w:divBdr>
        </w:div>
        <w:div w:id="295716732">
          <w:marLeft w:val="1166"/>
          <w:marRight w:val="0"/>
          <w:marTop w:val="115"/>
          <w:marBottom w:val="0"/>
          <w:divBdr>
            <w:top w:val="none" w:sz="0" w:space="0" w:color="auto"/>
            <w:left w:val="none" w:sz="0" w:space="0" w:color="auto"/>
            <w:bottom w:val="none" w:sz="0" w:space="0" w:color="auto"/>
            <w:right w:val="none" w:sz="0" w:space="0" w:color="auto"/>
          </w:divBdr>
        </w:div>
        <w:div w:id="1106313425">
          <w:marLeft w:val="1166"/>
          <w:marRight w:val="0"/>
          <w:marTop w:val="115"/>
          <w:marBottom w:val="0"/>
          <w:divBdr>
            <w:top w:val="none" w:sz="0" w:space="0" w:color="auto"/>
            <w:left w:val="none" w:sz="0" w:space="0" w:color="auto"/>
            <w:bottom w:val="none" w:sz="0" w:space="0" w:color="auto"/>
            <w:right w:val="none" w:sz="0" w:space="0" w:color="auto"/>
          </w:divBdr>
        </w:div>
        <w:div w:id="222374718">
          <w:marLeft w:val="547"/>
          <w:marRight w:val="0"/>
          <w:marTop w:val="130"/>
          <w:marBottom w:val="0"/>
          <w:divBdr>
            <w:top w:val="none" w:sz="0" w:space="0" w:color="auto"/>
            <w:left w:val="none" w:sz="0" w:space="0" w:color="auto"/>
            <w:bottom w:val="none" w:sz="0" w:space="0" w:color="auto"/>
            <w:right w:val="none" w:sz="0" w:space="0" w:color="auto"/>
          </w:divBdr>
        </w:div>
      </w:divsChild>
    </w:div>
    <w:div w:id="8334232">
      <w:bodyDiv w:val="1"/>
      <w:marLeft w:val="0"/>
      <w:marRight w:val="0"/>
      <w:marTop w:val="0"/>
      <w:marBottom w:val="0"/>
      <w:divBdr>
        <w:top w:val="none" w:sz="0" w:space="0" w:color="auto"/>
        <w:left w:val="none" w:sz="0" w:space="0" w:color="auto"/>
        <w:bottom w:val="none" w:sz="0" w:space="0" w:color="auto"/>
        <w:right w:val="none" w:sz="0" w:space="0" w:color="auto"/>
      </w:divBdr>
      <w:divsChild>
        <w:div w:id="1640378448">
          <w:marLeft w:val="547"/>
          <w:marRight w:val="0"/>
          <w:marTop w:val="115"/>
          <w:marBottom w:val="0"/>
          <w:divBdr>
            <w:top w:val="none" w:sz="0" w:space="0" w:color="auto"/>
            <w:left w:val="none" w:sz="0" w:space="0" w:color="auto"/>
            <w:bottom w:val="none" w:sz="0" w:space="0" w:color="auto"/>
            <w:right w:val="none" w:sz="0" w:space="0" w:color="auto"/>
          </w:divBdr>
        </w:div>
        <w:div w:id="932856962">
          <w:marLeft w:val="547"/>
          <w:marRight w:val="0"/>
          <w:marTop w:val="115"/>
          <w:marBottom w:val="0"/>
          <w:divBdr>
            <w:top w:val="none" w:sz="0" w:space="0" w:color="auto"/>
            <w:left w:val="none" w:sz="0" w:space="0" w:color="auto"/>
            <w:bottom w:val="none" w:sz="0" w:space="0" w:color="auto"/>
            <w:right w:val="none" w:sz="0" w:space="0" w:color="auto"/>
          </w:divBdr>
        </w:div>
        <w:div w:id="2009090850">
          <w:marLeft w:val="547"/>
          <w:marRight w:val="0"/>
          <w:marTop w:val="115"/>
          <w:marBottom w:val="0"/>
          <w:divBdr>
            <w:top w:val="none" w:sz="0" w:space="0" w:color="auto"/>
            <w:left w:val="none" w:sz="0" w:space="0" w:color="auto"/>
            <w:bottom w:val="none" w:sz="0" w:space="0" w:color="auto"/>
            <w:right w:val="none" w:sz="0" w:space="0" w:color="auto"/>
          </w:divBdr>
        </w:div>
      </w:divsChild>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31001158">
      <w:bodyDiv w:val="1"/>
      <w:marLeft w:val="0"/>
      <w:marRight w:val="0"/>
      <w:marTop w:val="0"/>
      <w:marBottom w:val="0"/>
      <w:divBdr>
        <w:top w:val="none" w:sz="0" w:space="0" w:color="auto"/>
        <w:left w:val="none" w:sz="0" w:space="0" w:color="auto"/>
        <w:bottom w:val="none" w:sz="0" w:space="0" w:color="auto"/>
        <w:right w:val="none" w:sz="0" w:space="0" w:color="auto"/>
      </w:divBdr>
      <w:divsChild>
        <w:div w:id="1114982086">
          <w:marLeft w:val="446"/>
          <w:marRight w:val="0"/>
          <w:marTop w:val="96"/>
          <w:marBottom w:val="0"/>
          <w:divBdr>
            <w:top w:val="none" w:sz="0" w:space="0" w:color="auto"/>
            <w:left w:val="none" w:sz="0" w:space="0" w:color="auto"/>
            <w:bottom w:val="none" w:sz="0" w:space="0" w:color="auto"/>
            <w:right w:val="none" w:sz="0" w:space="0" w:color="auto"/>
          </w:divBdr>
        </w:div>
        <w:div w:id="474419406">
          <w:marLeft w:val="1166"/>
          <w:marRight w:val="0"/>
          <w:marTop w:val="86"/>
          <w:marBottom w:val="0"/>
          <w:divBdr>
            <w:top w:val="none" w:sz="0" w:space="0" w:color="auto"/>
            <w:left w:val="none" w:sz="0" w:space="0" w:color="auto"/>
            <w:bottom w:val="none" w:sz="0" w:space="0" w:color="auto"/>
            <w:right w:val="none" w:sz="0" w:space="0" w:color="auto"/>
          </w:divBdr>
        </w:div>
        <w:div w:id="853612216">
          <w:marLeft w:val="1166"/>
          <w:marRight w:val="0"/>
          <w:marTop w:val="86"/>
          <w:marBottom w:val="0"/>
          <w:divBdr>
            <w:top w:val="none" w:sz="0" w:space="0" w:color="auto"/>
            <w:left w:val="none" w:sz="0" w:space="0" w:color="auto"/>
            <w:bottom w:val="none" w:sz="0" w:space="0" w:color="auto"/>
            <w:right w:val="none" w:sz="0" w:space="0" w:color="auto"/>
          </w:divBdr>
        </w:div>
        <w:div w:id="2041973031">
          <w:marLeft w:val="446"/>
          <w:marRight w:val="0"/>
          <w:marTop w:val="96"/>
          <w:marBottom w:val="0"/>
          <w:divBdr>
            <w:top w:val="none" w:sz="0" w:space="0" w:color="auto"/>
            <w:left w:val="none" w:sz="0" w:space="0" w:color="auto"/>
            <w:bottom w:val="none" w:sz="0" w:space="0" w:color="auto"/>
            <w:right w:val="none" w:sz="0" w:space="0" w:color="auto"/>
          </w:divBdr>
        </w:div>
        <w:div w:id="1675378317">
          <w:marLeft w:val="1166"/>
          <w:marRight w:val="0"/>
          <w:marTop w:val="86"/>
          <w:marBottom w:val="0"/>
          <w:divBdr>
            <w:top w:val="none" w:sz="0" w:space="0" w:color="auto"/>
            <w:left w:val="none" w:sz="0" w:space="0" w:color="auto"/>
            <w:bottom w:val="none" w:sz="0" w:space="0" w:color="auto"/>
            <w:right w:val="none" w:sz="0" w:space="0" w:color="auto"/>
          </w:divBdr>
        </w:div>
        <w:div w:id="2138718523">
          <w:marLeft w:val="1166"/>
          <w:marRight w:val="0"/>
          <w:marTop w:val="86"/>
          <w:marBottom w:val="0"/>
          <w:divBdr>
            <w:top w:val="none" w:sz="0" w:space="0" w:color="auto"/>
            <w:left w:val="none" w:sz="0" w:space="0" w:color="auto"/>
            <w:bottom w:val="none" w:sz="0" w:space="0" w:color="auto"/>
            <w:right w:val="none" w:sz="0" w:space="0" w:color="auto"/>
          </w:divBdr>
        </w:div>
      </w:divsChild>
    </w:div>
    <w:div w:id="53697379">
      <w:bodyDiv w:val="1"/>
      <w:marLeft w:val="0"/>
      <w:marRight w:val="0"/>
      <w:marTop w:val="0"/>
      <w:marBottom w:val="0"/>
      <w:divBdr>
        <w:top w:val="none" w:sz="0" w:space="0" w:color="auto"/>
        <w:left w:val="none" w:sz="0" w:space="0" w:color="auto"/>
        <w:bottom w:val="none" w:sz="0" w:space="0" w:color="auto"/>
        <w:right w:val="none" w:sz="0" w:space="0" w:color="auto"/>
      </w:divBdr>
      <w:divsChild>
        <w:div w:id="42293458">
          <w:marLeft w:val="547"/>
          <w:marRight w:val="0"/>
          <w:marTop w:val="72"/>
          <w:marBottom w:val="0"/>
          <w:divBdr>
            <w:top w:val="none" w:sz="0" w:space="0" w:color="auto"/>
            <w:left w:val="none" w:sz="0" w:space="0" w:color="auto"/>
            <w:bottom w:val="none" w:sz="0" w:space="0" w:color="auto"/>
            <w:right w:val="none" w:sz="0" w:space="0" w:color="auto"/>
          </w:divBdr>
        </w:div>
      </w:divsChild>
    </w:div>
    <w:div w:id="54355323">
      <w:bodyDiv w:val="1"/>
      <w:marLeft w:val="0"/>
      <w:marRight w:val="0"/>
      <w:marTop w:val="0"/>
      <w:marBottom w:val="0"/>
      <w:divBdr>
        <w:top w:val="none" w:sz="0" w:space="0" w:color="auto"/>
        <w:left w:val="none" w:sz="0" w:space="0" w:color="auto"/>
        <w:bottom w:val="none" w:sz="0" w:space="0" w:color="auto"/>
        <w:right w:val="none" w:sz="0" w:space="0" w:color="auto"/>
      </w:divBdr>
    </w:div>
    <w:div w:id="61997561">
      <w:bodyDiv w:val="1"/>
      <w:marLeft w:val="0"/>
      <w:marRight w:val="0"/>
      <w:marTop w:val="0"/>
      <w:marBottom w:val="0"/>
      <w:divBdr>
        <w:top w:val="none" w:sz="0" w:space="0" w:color="auto"/>
        <w:left w:val="none" w:sz="0" w:space="0" w:color="auto"/>
        <w:bottom w:val="none" w:sz="0" w:space="0" w:color="auto"/>
        <w:right w:val="none" w:sz="0" w:space="0" w:color="auto"/>
      </w:divBdr>
      <w:divsChild>
        <w:div w:id="545021632">
          <w:marLeft w:val="547"/>
          <w:marRight w:val="0"/>
          <w:marTop w:val="77"/>
          <w:marBottom w:val="0"/>
          <w:divBdr>
            <w:top w:val="none" w:sz="0" w:space="0" w:color="auto"/>
            <w:left w:val="none" w:sz="0" w:space="0" w:color="auto"/>
            <w:bottom w:val="none" w:sz="0" w:space="0" w:color="auto"/>
            <w:right w:val="none" w:sz="0" w:space="0" w:color="auto"/>
          </w:divBdr>
        </w:div>
      </w:divsChild>
    </w:div>
    <w:div w:id="110365632">
      <w:bodyDiv w:val="1"/>
      <w:marLeft w:val="0"/>
      <w:marRight w:val="0"/>
      <w:marTop w:val="0"/>
      <w:marBottom w:val="0"/>
      <w:divBdr>
        <w:top w:val="none" w:sz="0" w:space="0" w:color="auto"/>
        <w:left w:val="none" w:sz="0" w:space="0" w:color="auto"/>
        <w:bottom w:val="none" w:sz="0" w:space="0" w:color="auto"/>
        <w:right w:val="none" w:sz="0" w:space="0" w:color="auto"/>
      </w:divBdr>
      <w:divsChild>
        <w:div w:id="914587369">
          <w:marLeft w:val="547"/>
          <w:marRight w:val="0"/>
          <w:marTop w:val="82"/>
          <w:marBottom w:val="0"/>
          <w:divBdr>
            <w:top w:val="none" w:sz="0" w:space="0" w:color="auto"/>
            <w:left w:val="none" w:sz="0" w:space="0" w:color="auto"/>
            <w:bottom w:val="none" w:sz="0" w:space="0" w:color="auto"/>
            <w:right w:val="none" w:sz="0" w:space="0" w:color="auto"/>
          </w:divBdr>
        </w:div>
        <w:div w:id="1289776880">
          <w:marLeft w:val="1166"/>
          <w:marRight w:val="0"/>
          <w:marTop w:val="82"/>
          <w:marBottom w:val="0"/>
          <w:divBdr>
            <w:top w:val="none" w:sz="0" w:space="0" w:color="auto"/>
            <w:left w:val="none" w:sz="0" w:space="0" w:color="auto"/>
            <w:bottom w:val="none" w:sz="0" w:space="0" w:color="auto"/>
            <w:right w:val="none" w:sz="0" w:space="0" w:color="auto"/>
          </w:divBdr>
        </w:div>
        <w:div w:id="2114354458">
          <w:marLeft w:val="1800"/>
          <w:marRight w:val="0"/>
          <w:marTop w:val="62"/>
          <w:marBottom w:val="0"/>
          <w:divBdr>
            <w:top w:val="none" w:sz="0" w:space="0" w:color="auto"/>
            <w:left w:val="none" w:sz="0" w:space="0" w:color="auto"/>
            <w:bottom w:val="none" w:sz="0" w:space="0" w:color="auto"/>
            <w:right w:val="none" w:sz="0" w:space="0" w:color="auto"/>
          </w:divBdr>
        </w:div>
        <w:div w:id="359091368">
          <w:marLeft w:val="1166"/>
          <w:marRight w:val="0"/>
          <w:marTop w:val="82"/>
          <w:marBottom w:val="0"/>
          <w:divBdr>
            <w:top w:val="none" w:sz="0" w:space="0" w:color="auto"/>
            <w:left w:val="none" w:sz="0" w:space="0" w:color="auto"/>
            <w:bottom w:val="none" w:sz="0" w:space="0" w:color="auto"/>
            <w:right w:val="none" w:sz="0" w:space="0" w:color="auto"/>
          </w:divBdr>
        </w:div>
        <w:div w:id="1943104186">
          <w:marLeft w:val="1800"/>
          <w:marRight w:val="0"/>
          <w:marTop w:val="62"/>
          <w:marBottom w:val="0"/>
          <w:divBdr>
            <w:top w:val="none" w:sz="0" w:space="0" w:color="auto"/>
            <w:left w:val="none" w:sz="0" w:space="0" w:color="auto"/>
            <w:bottom w:val="none" w:sz="0" w:space="0" w:color="auto"/>
            <w:right w:val="none" w:sz="0" w:space="0" w:color="auto"/>
          </w:divBdr>
        </w:div>
        <w:div w:id="1007945206">
          <w:marLeft w:val="1800"/>
          <w:marRight w:val="0"/>
          <w:marTop w:val="62"/>
          <w:marBottom w:val="0"/>
          <w:divBdr>
            <w:top w:val="none" w:sz="0" w:space="0" w:color="auto"/>
            <w:left w:val="none" w:sz="0" w:space="0" w:color="auto"/>
            <w:bottom w:val="none" w:sz="0" w:space="0" w:color="auto"/>
            <w:right w:val="none" w:sz="0" w:space="0" w:color="auto"/>
          </w:divBdr>
        </w:div>
        <w:div w:id="35740962">
          <w:marLeft w:val="2520"/>
          <w:marRight w:val="0"/>
          <w:marTop w:val="62"/>
          <w:marBottom w:val="0"/>
          <w:divBdr>
            <w:top w:val="none" w:sz="0" w:space="0" w:color="auto"/>
            <w:left w:val="none" w:sz="0" w:space="0" w:color="auto"/>
            <w:bottom w:val="none" w:sz="0" w:space="0" w:color="auto"/>
            <w:right w:val="none" w:sz="0" w:space="0" w:color="auto"/>
          </w:divBdr>
        </w:div>
        <w:div w:id="55126002">
          <w:marLeft w:val="2520"/>
          <w:marRight w:val="0"/>
          <w:marTop w:val="62"/>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7409313">
      <w:bodyDiv w:val="1"/>
      <w:marLeft w:val="0"/>
      <w:marRight w:val="0"/>
      <w:marTop w:val="0"/>
      <w:marBottom w:val="0"/>
      <w:divBdr>
        <w:top w:val="none" w:sz="0" w:space="0" w:color="auto"/>
        <w:left w:val="none" w:sz="0" w:space="0" w:color="auto"/>
        <w:bottom w:val="none" w:sz="0" w:space="0" w:color="auto"/>
        <w:right w:val="none" w:sz="0" w:space="0" w:color="auto"/>
      </w:divBdr>
      <w:divsChild>
        <w:div w:id="1377847702">
          <w:marLeft w:val="360"/>
          <w:marRight w:val="0"/>
          <w:marTop w:val="200"/>
          <w:marBottom w:val="0"/>
          <w:divBdr>
            <w:top w:val="none" w:sz="0" w:space="0" w:color="auto"/>
            <w:left w:val="none" w:sz="0" w:space="0" w:color="auto"/>
            <w:bottom w:val="none" w:sz="0" w:space="0" w:color="auto"/>
            <w:right w:val="none" w:sz="0" w:space="0" w:color="auto"/>
          </w:divBdr>
        </w:div>
        <w:div w:id="2055957948">
          <w:marLeft w:val="1080"/>
          <w:marRight w:val="0"/>
          <w:marTop w:val="100"/>
          <w:marBottom w:val="0"/>
          <w:divBdr>
            <w:top w:val="none" w:sz="0" w:space="0" w:color="auto"/>
            <w:left w:val="none" w:sz="0" w:space="0" w:color="auto"/>
            <w:bottom w:val="none" w:sz="0" w:space="0" w:color="auto"/>
            <w:right w:val="none" w:sz="0" w:space="0" w:color="auto"/>
          </w:divBdr>
        </w:div>
        <w:div w:id="1355768781">
          <w:marLeft w:val="1800"/>
          <w:marRight w:val="0"/>
          <w:marTop w:val="100"/>
          <w:marBottom w:val="0"/>
          <w:divBdr>
            <w:top w:val="none" w:sz="0" w:space="0" w:color="auto"/>
            <w:left w:val="none" w:sz="0" w:space="0" w:color="auto"/>
            <w:bottom w:val="none" w:sz="0" w:space="0" w:color="auto"/>
            <w:right w:val="none" w:sz="0" w:space="0" w:color="auto"/>
          </w:divBdr>
        </w:div>
        <w:div w:id="852110749">
          <w:marLeft w:val="2520"/>
          <w:marRight w:val="0"/>
          <w:marTop w:val="100"/>
          <w:marBottom w:val="0"/>
          <w:divBdr>
            <w:top w:val="none" w:sz="0" w:space="0" w:color="auto"/>
            <w:left w:val="none" w:sz="0" w:space="0" w:color="auto"/>
            <w:bottom w:val="none" w:sz="0" w:space="0" w:color="auto"/>
            <w:right w:val="none" w:sz="0" w:space="0" w:color="auto"/>
          </w:divBdr>
        </w:div>
        <w:div w:id="17896893">
          <w:marLeft w:val="3240"/>
          <w:marRight w:val="0"/>
          <w:marTop w:val="100"/>
          <w:marBottom w:val="0"/>
          <w:divBdr>
            <w:top w:val="none" w:sz="0" w:space="0" w:color="auto"/>
            <w:left w:val="none" w:sz="0" w:space="0" w:color="auto"/>
            <w:bottom w:val="none" w:sz="0" w:space="0" w:color="auto"/>
            <w:right w:val="none" w:sz="0" w:space="0" w:color="auto"/>
          </w:divBdr>
        </w:div>
        <w:div w:id="1500392047">
          <w:marLeft w:val="3960"/>
          <w:marRight w:val="0"/>
          <w:marTop w:val="100"/>
          <w:marBottom w:val="0"/>
          <w:divBdr>
            <w:top w:val="none" w:sz="0" w:space="0" w:color="auto"/>
            <w:left w:val="none" w:sz="0" w:space="0" w:color="auto"/>
            <w:bottom w:val="none" w:sz="0" w:space="0" w:color="auto"/>
            <w:right w:val="none" w:sz="0" w:space="0" w:color="auto"/>
          </w:divBdr>
        </w:div>
        <w:div w:id="1616130041">
          <w:marLeft w:val="3240"/>
          <w:marRight w:val="0"/>
          <w:marTop w:val="100"/>
          <w:marBottom w:val="0"/>
          <w:divBdr>
            <w:top w:val="none" w:sz="0" w:space="0" w:color="auto"/>
            <w:left w:val="none" w:sz="0" w:space="0" w:color="auto"/>
            <w:bottom w:val="none" w:sz="0" w:space="0" w:color="auto"/>
            <w:right w:val="none" w:sz="0" w:space="0" w:color="auto"/>
          </w:divBdr>
        </w:div>
        <w:div w:id="775096661">
          <w:marLeft w:val="3960"/>
          <w:marRight w:val="0"/>
          <w:marTop w:val="100"/>
          <w:marBottom w:val="0"/>
          <w:divBdr>
            <w:top w:val="none" w:sz="0" w:space="0" w:color="auto"/>
            <w:left w:val="none" w:sz="0" w:space="0" w:color="auto"/>
            <w:bottom w:val="none" w:sz="0" w:space="0" w:color="auto"/>
            <w:right w:val="none" w:sz="0" w:space="0" w:color="auto"/>
          </w:divBdr>
        </w:div>
        <w:div w:id="1190028321">
          <w:marLeft w:val="3960"/>
          <w:marRight w:val="0"/>
          <w:marTop w:val="100"/>
          <w:marBottom w:val="0"/>
          <w:divBdr>
            <w:top w:val="none" w:sz="0" w:space="0" w:color="auto"/>
            <w:left w:val="none" w:sz="0" w:space="0" w:color="auto"/>
            <w:bottom w:val="none" w:sz="0" w:space="0" w:color="auto"/>
            <w:right w:val="none" w:sz="0" w:space="0" w:color="auto"/>
          </w:divBdr>
        </w:div>
        <w:div w:id="108478168">
          <w:marLeft w:val="1080"/>
          <w:marRight w:val="0"/>
          <w:marTop w:val="100"/>
          <w:marBottom w:val="0"/>
          <w:divBdr>
            <w:top w:val="none" w:sz="0" w:space="0" w:color="auto"/>
            <w:left w:val="none" w:sz="0" w:space="0" w:color="auto"/>
            <w:bottom w:val="none" w:sz="0" w:space="0" w:color="auto"/>
            <w:right w:val="none" w:sz="0" w:space="0" w:color="auto"/>
          </w:divBdr>
        </w:div>
        <w:div w:id="2108964440">
          <w:marLeft w:val="1800"/>
          <w:marRight w:val="0"/>
          <w:marTop w:val="100"/>
          <w:marBottom w:val="0"/>
          <w:divBdr>
            <w:top w:val="none" w:sz="0" w:space="0" w:color="auto"/>
            <w:left w:val="none" w:sz="0" w:space="0" w:color="auto"/>
            <w:bottom w:val="none" w:sz="0" w:space="0" w:color="auto"/>
            <w:right w:val="none" w:sz="0" w:space="0" w:color="auto"/>
          </w:divBdr>
        </w:div>
        <w:div w:id="600115337">
          <w:marLeft w:val="1800"/>
          <w:marRight w:val="0"/>
          <w:marTop w:val="100"/>
          <w:marBottom w:val="0"/>
          <w:divBdr>
            <w:top w:val="none" w:sz="0" w:space="0" w:color="auto"/>
            <w:left w:val="none" w:sz="0" w:space="0" w:color="auto"/>
            <w:bottom w:val="none" w:sz="0" w:space="0" w:color="auto"/>
            <w:right w:val="none" w:sz="0" w:space="0" w:color="auto"/>
          </w:divBdr>
        </w:div>
        <w:div w:id="734084097">
          <w:marLeft w:val="1800"/>
          <w:marRight w:val="0"/>
          <w:marTop w:val="100"/>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38952985">
      <w:bodyDiv w:val="1"/>
      <w:marLeft w:val="0"/>
      <w:marRight w:val="0"/>
      <w:marTop w:val="0"/>
      <w:marBottom w:val="0"/>
      <w:divBdr>
        <w:top w:val="none" w:sz="0" w:space="0" w:color="auto"/>
        <w:left w:val="none" w:sz="0" w:space="0" w:color="auto"/>
        <w:bottom w:val="none" w:sz="0" w:space="0" w:color="auto"/>
        <w:right w:val="none" w:sz="0" w:space="0" w:color="auto"/>
      </w:divBdr>
      <w:divsChild>
        <w:div w:id="1033116157">
          <w:marLeft w:val="547"/>
          <w:marRight w:val="0"/>
          <w:marTop w:val="115"/>
          <w:marBottom w:val="0"/>
          <w:divBdr>
            <w:top w:val="none" w:sz="0" w:space="0" w:color="auto"/>
            <w:left w:val="none" w:sz="0" w:space="0" w:color="auto"/>
            <w:bottom w:val="none" w:sz="0" w:space="0" w:color="auto"/>
            <w:right w:val="none" w:sz="0" w:space="0" w:color="auto"/>
          </w:divBdr>
        </w:div>
      </w:divsChild>
    </w:div>
    <w:div w:id="241530483">
      <w:bodyDiv w:val="1"/>
      <w:marLeft w:val="0"/>
      <w:marRight w:val="0"/>
      <w:marTop w:val="0"/>
      <w:marBottom w:val="0"/>
      <w:divBdr>
        <w:top w:val="none" w:sz="0" w:space="0" w:color="auto"/>
        <w:left w:val="none" w:sz="0" w:space="0" w:color="auto"/>
        <w:bottom w:val="none" w:sz="0" w:space="0" w:color="auto"/>
        <w:right w:val="none" w:sz="0" w:space="0" w:color="auto"/>
      </w:divBdr>
      <w:divsChild>
        <w:div w:id="374307463">
          <w:marLeft w:val="547"/>
          <w:marRight w:val="0"/>
          <w:marTop w:val="86"/>
          <w:marBottom w:val="0"/>
          <w:divBdr>
            <w:top w:val="none" w:sz="0" w:space="0" w:color="auto"/>
            <w:left w:val="none" w:sz="0" w:space="0" w:color="auto"/>
            <w:bottom w:val="none" w:sz="0" w:space="0" w:color="auto"/>
            <w:right w:val="none" w:sz="0" w:space="0" w:color="auto"/>
          </w:divBdr>
        </w:div>
        <w:div w:id="640691610">
          <w:marLeft w:val="547"/>
          <w:marRight w:val="0"/>
          <w:marTop w:val="86"/>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89750988">
      <w:bodyDiv w:val="1"/>
      <w:marLeft w:val="0"/>
      <w:marRight w:val="0"/>
      <w:marTop w:val="0"/>
      <w:marBottom w:val="0"/>
      <w:divBdr>
        <w:top w:val="none" w:sz="0" w:space="0" w:color="auto"/>
        <w:left w:val="none" w:sz="0" w:space="0" w:color="auto"/>
        <w:bottom w:val="none" w:sz="0" w:space="0" w:color="auto"/>
        <w:right w:val="none" w:sz="0" w:space="0" w:color="auto"/>
      </w:divBdr>
    </w:div>
    <w:div w:id="292948681">
      <w:bodyDiv w:val="1"/>
      <w:marLeft w:val="0"/>
      <w:marRight w:val="0"/>
      <w:marTop w:val="0"/>
      <w:marBottom w:val="0"/>
      <w:divBdr>
        <w:top w:val="none" w:sz="0" w:space="0" w:color="auto"/>
        <w:left w:val="none" w:sz="0" w:space="0" w:color="auto"/>
        <w:bottom w:val="none" w:sz="0" w:space="0" w:color="auto"/>
        <w:right w:val="none" w:sz="0" w:space="0" w:color="auto"/>
      </w:divBdr>
    </w:div>
    <w:div w:id="298845245">
      <w:bodyDiv w:val="1"/>
      <w:marLeft w:val="0"/>
      <w:marRight w:val="0"/>
      <w:marTop w:val="0"/>
      <w:marBottom w:val="0"/>
      <w:divBdr>
        <w:top w:val="none" w:sz="0" w:space="0" w:color="auto"/>
        <w:left w:val="none" w:sz="0" w:space="0" w:color="auto"/>
        <w:bottom w:val="none" w:sz="0" w:space="0" w:color="auto"/>
        <w:right w:val="none" w:sz="0" w:space="0" w:color="auto"/>
      </w:divBdr>
    </w:div>
    <w:div w:id="335545189">
      <w:bodyDiv w:val="1"/>
      <w:marLeft w:val="0"/>
      <w:marRight w:val="0"/>
      <w:marTop w:val="0"/>
      <w:marBottom w:val="0"/>
      <w:divBdr>
        <w:top w:val="none" w:sz="0" w:space="0" w:color="auto"/>
        <w:left w:val="none" w:sz="0" w:space="0" w:color="auto"/>
        <w:bottom w:val="none" w:sz="0" w:space="0" w:color="auto"/>
        <w:right w:val="none" w:sz="0" w:space="0" w:color="auto"/>
      </w:divBdr>
      <w:divsChild>
        <w:div w:id="439035746">
          <w:marLeft w:val="360"/>
          <w:marRight w:val="0"/>
          <w:marTop w:val="200"/>
          <w:marBottom w:val="0"/>
          <w:divBdr>
            <w:top w:val="none" w:sz="0" w:space="0" w:color="auto"/>
            <w:left w:val="none" w:sz="0" w:space="0" w:color="auto"/>
            <w:bottom w:val="none" w:sz="0" w:space="0" w:color="auto"/>
            <w:right w:val="none" w:sz="0" w:space="0" w:color="auto"/>
          </w:divBdr>
        </w:div>
        <w:div w:id="2078699629">
          <w:marLeft w:val="1080"/>
          <w:marRight w:val="0"/>
          <w:marTop w:val="100"/>
          <w:marBottom w:val="0"/>
          <w:divBdr>
            <w:top w:val="none" w:sz="0" w:space="0" w:color="auto"/>
            <w:left w:val="none" w:sz="0" w:space="0" w:color="auto"/>
            <w:bottom w:val="none" w:sz="0" w:space="0" w:color="auto"/>
            <w:right w:val="none" w:sz="0" w:space="0" w:color="auto"/>
          </w:divBdr>
        </w:div>
        <w:div w:id="32654625">
          <w:marLeft w:val="1800"/>
          <w:marRight w:val="0"/>
          <w:marTop w:val="100"/>
          <w:marBottom w:val="0"/>
          <w:divBdr>
            <w:top w:val="none" w:sz="0" w:space="0" w:color="auto"/>
            <w:left w:val="none" w:sz="0" w:space="0" w:color="auto"/>
            <w:bottom w:val="none" w:sz="0" w:space="0" w:color="auto"/>
            <w:right w:val="none" w:sz="0" w:space="0" w:color="auto"/>
          </w:divBdr>
        </w:div>
        <w:div w:id="228928879">
          <w:marLeft w:val="2520"/>
          <w:marRight w:val="0"/>
          <w:marTop w:val="100"/>
          <w:marBottom w:val="0"/>
          <w:divBdr>
            <w:top w:val="none" w:sz="0" w:space="0" w:color="auto"/>
            <w:left w:val="none" w:sz="0" w:space="0" w:color="auto"/>
            <w:bottom w:val="none" w:sz="0" w:space="0" w:color="auto"/>
            <w:right w:val="none" w:sz="0" w:space="0" w:color="auto"/>
          </w:divBdr>
        </w:div>
        <w:div w:id="1612980646">
          <w:marLeft w:val="3240"/>
          <w:marRight w:val="0"/>
          <w:marTop w:val="100"/>
          <w:marBottom w:val="0"/>
          <w:divBdr>
            <w:top w:val="none" w:sz="0" w:space="0" w:color="auto"/>
            <w:left w:val="none" w:sz="0" w:space="0" w:color="auto"/>
            <w:bottom w:val="none" w:sz="0" w:space="0" w:color="auto"/>
            <w:right w:val="none" w:sz="0" w:space="0" w:color="auto"/>
          </w:divBdr>
        </w:div>
        <w:div w:id="1933128158">
          <w:marLeft w:val="3960"/>
          <w:marRight w:val="0"/>
          <w:marTop w:val="100"/>
          <w:marBottom w:val="0"/>
          <w:divBdr>
            <w:top w:val="none" w:sz="0" w:space="0" w:color="auto"/>
            <w:left w:val="none" w:sz="0" w:space="0" w:color="auto"/>
            <w:bottom w:val="none" w:sz="0" w:space="0" w:color="auto"/>
            <w:right w:val="none" w:sz="0" w:space="0" w:color="auto"/>
          </w:divBdr>
        </w:div>
        <w:div w:id="1725643463">
          <w:marLeft w:val="3240"/>
          <w:marRight w:val="0"/>
          <w:marTop w:val="100"/>
          <w:marBottom w:val="0"/>
          <w:divBdr>
            <w:top w:val="none" w:sz="0" w:space="0" w:color="auto"/>
            <w:left w:val="none" w:sz="0" w:space="0" w:color="auto"/>
            <w:bottom w:val="none" w:sz="0" w:space="0" w:color="auto"/>
            <w:right w:val="none" w:sz="0" w:space="0" w:color="auto"/>
          </w:divBdr>
        </w:div>
        <w:div w:id="1424960039">
          <w:marLeft w:val="3960"/>
          <w:marRight w:val="0"/>
          <w:marTop w:val="100"/>
          <w:marBottom w:val="0"/>
          <w:divBdr>
            <w:top w:val="none" w:sz="0" w:space="0" w:color="auto"/>
            <w:left w:val="none" w:sz="0" w:space="0" w:color="auto"/>
            <w:bottom w:val="none" w:sz="0" w:space="0" w:color="auto"/>
            <w:right w:val="none" w:sz="0" w:space="0" w:color="auto"/>
          </w:divBdr>
        </w:div>
        <w:div w:id="1930968918">
          <w:marLeft w:val="3960"/>
          <w:marRight w:val="0"/>
          <w:marTop w:val="100"/>
          <w:marBottom w:val="0"/>
          <w:divBdr>
            <w:top w:val="none" w:sz="0" w:space="0" w:color="auto"/>
            <w:left w:val="none" w:sz="0" w:space="0" w:color="auto"/>
            <w:bottom w:val="none" w:sz="0" w:space="0" w:color="auto"/>
            <w:right w:val="none" w:sz="0" w:space="0" w:color="auto"/>
          </w:divBdr>
        </w:div>
        <w:div w:id="2005432770">
          <w:marLeft w:val="1080"/>
          <w:marRight w:val="0"/>
          <w:marTop w:val="100"/>
          <w:marBottom w:val="0"/>
          <w:divBdr>
            <w:top w:val="none" w:sz="0" w:space="0" w:color="auto"/>
            <w:left w:val="none" w:sz="0" w:space="0" w:color="auto"/>
            <w:bottom w:val="none" w:sz="0" w:space="0" w:color="auto"/>
            <w:right w:val="none" w:sz="0" w:space="0" w:color="auto"/>
          </w:divBdr>
        </w:div>
        <w:div w:id="1403797518">
          <w:marLeft w:val="1800"/>
          <w:marRight w:val="0"/>
          <w:marTop w:val="100"/>
          <w:marBottom w:val="0"/>
          <w:divBdr>
            <w:top w:val="none" w:sz="0" w:space="0" w:color="auto"/>
            <w:left w:val="none" w:sz="0" w:space="0" w:color="auto"/>
            <w:bottom w:val="none" w:sz="0" w:space="0" w:color="auto"/>
            <w:right w:val="none" w:sz="0" w:space="0" w:color="auto"/>
          </w:divBdr>
        </w:div>
        <w:div w:id="957956233">
          <w:marLeft w:val="1800"/>
          <w:marRight w:val="0"/>
          <w:marTop w:val="100"/>
          <w:marBottom w:val="0"/>
          <w:divBdr>
            <w:top w:val="none" w:sz="0" w:space="0" w:color="auto"/>
            <w:left w:val="none" w:sz="0" w:space="0" w:color="auto"/>
            <w:bottom w:val="none" w:sz="0" w:space="0" w:color="auto"/>
            <w:right w:val="none" w:sz="0" w:space="0" w:color="auto"/>
          </w:divBdr>
        </w:div>
        <w:div w:id="229972224">
          <w:marLeft w:val="1800"/>
          <w:marRight w:val="0"/>
          <w:marTop w:val="100"/>
          <w:marBottom w:val="0"/>
          <w:divBdr>
            <w:top w:val="none" w:sz="0" w:space="0" w:color="auto"/>
            <w:left w:val="none" w:sz="0" w:space="0" w:color="auto"/>
            <w:bottom w:val="none" w:sz="0" w:space="0" w:color="auto"/>
            <w:right w:val="none" w:sz="0" w:space="0" w:color="auto"/>
          </w:divBdr>
        </w:div>
      </w:divsChild>
    </w:div>
    <w:div w:id="362946888">
      <w:bodyDiv w:val="1"/>
      <w:marLeft w:val="0"/>
      <w:marRight w:val="0"/>
      <w:marTop w:val="0"/>
      <w:marBottom w:val="0"/>
      <w:divBdr>
        <w:top w:val="none" w:sz="0" w:space="0" w:color="auto"/>
        <w:left w:val="none" w:sz="0" w:space="0" w:color="auto"/>
        <w:bottom w:val="none" w:sz="0" w:space="0" w:color="auto"/>
        <w:right w:val="none" w:sz="0" w:space="0" w:color="auto"/>
      </w:divBdr>
      <w:divsChild>
        <w:div w:id="1085878054">
          <w:marLeft w:val="547"/>
          <w:marRight w:val="0"/>
          <w:marTop w:val="96"/>
          <w:marBottom w:val="0"/>
          <w:divBdr>
            <w:top w:val="none" w:sz="0" w:space="0" w:color="auto"/>
            <w:left w:val="none" w:sz="0" w:space="0" w:color="auto"/>
            <w:bottom w:val="none" w:sz="0" w:space="0" w:color="auto"/>
            <w:right w:val="none" w:sz="0" w:space="0" w:color="auto"/>
          </w:divBdr>
        </w:div>
        <w:div w:id="1848055169">
          <w:marLeft w:val="1166"/>
          <w:marRight w:val="0"/>
          <w:marTop w:val="86"/>
          <w:marBottom w:val="0"/>
          <w:divBdr>
            <w:top w:val="none" w:sz="0" w:space="0" w:color="auto"/>
            <w:left w:val="none" w:sz="0" w:space="0" w:color="auto"/>
            <w:bottom w:val="none" w:sz="0" w:space="0" w:color="auto"/>
            <w:right w:val="none" w:sz="0" w:space="0" w:color="auto"/>
          </w:divBdr>
        </w:div>
      </w:divsChild>
    </w:div>
    <w:div w:id="379550525">
      <w:bodyDiv w:val="1"/>
      <w:marLeft w:val="0"/>
      <w:marRight w:val="0"/>
      <w:marTop w:val="0"/>
      <w:marBottom w:val="0"/>
      <w:divBdr>
        <w:top w:val="none" w:sz="0" w:space="0" w:color="auto"/>
        <w:left w:val="none" w:sz="0" w:space="0" w:color="auto"/>
        <w:bottom w:val="none" w:sz="0" w:space="0" w:color="auto"/>
        <w:right w:val="none" w:sz="0" w:space="0" w:color="auto"/>
      </w:divBdr>
    </w:div>
    <w:div w:id="382406291">
      <w:bodyDiv w:val="1"/>
      <w:marLeft w:val="0"/>
      <w:marRight w:val="0"/>
      <w:marTop w:val="0"/>
      <w:marBottom w:val="0"/>
      <w:divBdr>
        <w:top w:val="none" w:sz="0" w:space="0" w:color="auto"/>
        <w:left w:val="none" w:sz="0" w:space="0" w:color="auto"/>
        <w:bottom w:val="none" w:sz="0" w:space="0" w:color="auto"/>
        <w:right w:val="none" w:sz="0" w:space="0" w:color="auto"/>
      </w:divBdr>
      <w:divsChild>
        <w:div w:id="2101363897">
          <w:marLeft w:val="547"/>
          <w:marRight w:val="0"/>
          <w:marTop w:val="96"/>
          <w:marBottom w:val="0"/>
          <w:divBdr>
            <w:top w:val="none" w:sz="0" w:space="0" w:color="auto"/>
            <w:left w:val="none" w:sz="0" w:space="0" w:color="auto"/>
            <w:bottom w:val="none" w:sz="0" w:space="0" w:color="auto"/>
            <w:right w:val="none" w:sz="0" w:space="0" w:color="auto"/>
          </w:divBdr>
        </w:div>
      </w:divsChild>
    </w:div>
    <w:div w:id="417364890">
      <w:bodyDiv w:val="1"/>
      <w:marLeft w:val="0"/>
      <w:marRight w:val="0"/>
      <w:marTop w:val="0"/>
      <w:marBottom w:val="0"/>
      <w:divBdr>
        <w:top w:val="none" w:sz="0" w:space="0" w:color="auto"/>
        <w:left w:val="none" w:sz="0" w:space="0" w:color="auto"/>
        <w:bottom w:val="none" w:sz="0" w:space="0" w:color="auto"/>
        <w:right w:val="none" w:sz="0" w:space="0" w:color="auto"/>
      </w:divBdr>
      <w:divsChild>
        <w:div w:id="291328924">
          <w:marLeft w:val="547"/>
          <w:marRight w:val="0"/>
          <w:marTop w:val="115"/>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16889067">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8930698">
      <w:bodyDiv w:val="1"/>
      <w:marLeft w:val="0"/>
      <w:marRight w:val="0"/>
      <w:marTop w:val="0"/>
      <w:marBottom w:val="0"/>
      <w:divBdr>
        <w:top w:val="none" w:sz="0" w:space="0" w:color="auto"/>
        <w:left w:val="none" w:sz="0" w:space="0" w:color="auto"/>
        <w:bottom w:val="none" w:sz="0" w:space="0" w:color="auto"/>
        <w:right w:val="none" w:sz="0" w:space="0" w:color="auto"/>
      </w:divBdr>
      <w:divsChild>
        <w:div w:id="1227447243">
          <w:marLeft w:val="547"/>
          <w:marRight w:val="0"/>
          <w:marTop w:val="77"/>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06817032">
      <w:bodyDiv w:val="1"/>
      <w:marLeft w:val="0"/>
      <w:marRight w:val="0"/>
      <w:marTop w:val="0"/>
      <w:marBottom w:val="0"/>
      <w:divBdr>
        <w:top w:val="none" w:sz="0" w:space="0" w:color="auto"/>
        <w:left w:val="none" w:sz="0" w:space="0" w:color="auto"/>
        <w:bottom w:val="none" w:sz="0" w:space="0" w:color="auto"/>
        <w:right w:val="none" w:sz="0" w:space="0" w:color="auto"/>
      </w:divBdr>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30746683">
      <w:bodyDiv w:val="1"/>
      <w:marLeft w:val="0"/>
      <w:marRight w:val="0"/>
      <w:marTop w:val="0"/>
      <w:marBottom w:val="0"/>
      <w:divBdr>
        <w:top w:val="none" w:sz="0" w:space="0" w:color="auto"/>
        <w:left w:val="none" w:sz="0" w:space="0" w:color="auto"/>
        <w:bottom w:val="none" w:sz="0" w:space="0" w:color="auto"/>
        <w:right w:val="none" w:sz="0" w:space="0" w:color="auto"/>
      </w:divBdr>
    </w:div>
    <w:div w:id="632323045">
      <w:bodyDiv w:val="1"/>
      <w:marLeft w:val="0"/>
      <w:marRight w:val="0"/>
      <w:marTop w:val="0"/>
      <w:marBottom w:val="0"/>
      <w:divBdr>
        <w:top w:val="none" w:sz="0" w:space="0" w:color="auto"/>
        <w:left w:val="none" w:sz="0" w:space="0" w:color="auto"/>
        <w:bottom w:val="none" w:sz="0" w:space="0" w:color="auto"/>
        <w:right w:val="none" w:sz="0" w:space="0" w:color="auto"/>
      </w:divBdr>
      <w:divsChild>
        <w:div w:id="1420516856">
          <w:marLeft w:val="547"/>
          <w:marRight w:val="0"/>
          <w:marTop w:val="106"/>
          <w:marBottom w:val="0"/>
          <w:divBdr>
            <w:top w:val="none" w:sz="0" w:space="0" w:color="auto"/>
            <w:left w:val="none" w:sz="0" w:space="0" w:color="auto"/>
            <w:bottom w:val="none" w:sz="0" w:space="0" w:color="auto"/>
            <w:right w:val="none" w:sz="0" w:space="0" w:color="auto"/>
          </w:divBdr>
        </w:div>
        <w:div w:id="1068959296">
          <w:marLeft w:val="1166"/>
          <w:marRight w:val="0"/>
          <w:marTop w:val="96"/>
          <w:marBottom w:val="0"/>
          <w:divBdr>
            <w:top w:val="none" w:sz="0" w:space="0" w:color="auto"/>
            <w:left w:val="none" w:sz="0" w:space="0" w:color="auto"/>
            <w:bottom w:val="none" w:sz="0" w:space="0" w:color="auto"/>
            <w:right w:val="none" w:sz="0" w:space="0" w:color="auto"/>
          </w:divBdr>
        </w:div>
        <w:div w:id="323437177">
          <w:marLeft w:val="1800"/>
          <w:marRight w:val="0"/>
          <w:marTop w:val="82"/>
          <w:marBottom w:val="0"/>
          <w:divBdr>
            <w:top w:val="none" w:sz="0" w:space="0" w:color="auto"/>
            <w:left w:val="none" w:sz="0" w:space="0" w:color="auto"/>
            <w:bottom w:val="none" w:sz="0" w:space="0" w:color="auto"/>
            <w:right w:val="none" w:sz="0" w:space="0" w:color="auto"/>
          </w:divBdr>
        </w:div>
        <w:div w:id="480390055">
          <w:marLeft w:val="1166"/>
          <w:marRight w:val="0"/>
          <w:marTop w:val="96"/>
          <w:marBottom w:val="0"/>
          <w:divBdr>
            <w:top w:val="none" w:sz="0" w:space="0" w:color="auto"/>
            <w:left w:val="none" w:sz="0" w:space="0" w:color="auto"/>
            <w:bottom w:val="none" w:sz="0" w:space="0" w:color="auto"/>
            <w:right w:val="none" w:sz="0" w:space="0" w:color="auto"/>
          </w:divBdr>
        </w:div>
        <w:div w:id="1328090179">
          <w:marLeft w:val="1800"/>
          <w:marRight w:val="0"/>
          <w:marTop w:val="82"/>
          <w:marBottom w:val="0"/>
          <w:divBdr>
            <w:top w:val="none" w:sz="0" w:space="0" w:color="auto"/>
            <w:left w:val="none" w:sz="0" w:space="0" w:color="auto"/>
            <w:bottom w:val="none" w:sz="0" w:space="0" w:color="auto"/>
            <w:right w:val="none" w:sz="0" w:space="0" w:color="auto"/>
          </w:divBdr>
        </w:div>
        <w:div w:id="154734037">
          <w:marLeft w:val="1166"/>
          <w:marRight w:val="0"/>
          <w:marTop w:val="96"/>
          <w:marBottom w:val="0"/>
          <w:divBdr>
            <w:top w:val="none" w:sz="0" w:space="0" w:color="auto"/>
            <w:left w:val="none" w:sz="0" w:space="0" w:color="auto"/>
            <w:bottom w:val="none" w:sz="0" w:space="0" w:color="auto"/>
            <w:right w:val="none" w:sz="0" w:space="0" w:color="auto"/>
          </w:divBdr>
        </w:div>
        <w:div w:id="951745362">
          <w:marLeft w:val="1800"/>
          <w:marRight w:val="0"/>
          <w:marTop w:val="82"/>
          <w:marBottom w:val="0"/>
          <w:divBdr>
            <w:top w:val="none" w:sz="0" w:space="0" w:color="auto"/>
            <w:left w:val="none" w:sz="0" w:space="0" w:color="auto"/>
            <w:bottom w:val="none" w:sz="0" w:space="0" w:color="auto"/>
            <w:right w:val="none" w:sz="0" w:space="0" w:color="auto"/>
          </w:divBdr>
        </w:div>
      </w:divsChild>
    </w:div>
    <w:div w:id="686564871">
      <w:bodyDiv w:val="1"/>
      <w:marLeft w:val="0"/>
      <w:marRight w:val="0"/>
      <w:marTop w:val="0"/>
      <w:marBottom w:val="0"/>
      <w:divBdr>
        <w:top w:val="none" w:sz="0" w:space="0" w:color="auto"/>
        <w:left w:val="none" w:sz="0" w:space="0" w:color="auto"/>
        <w:bottom w:val="none" w:sz="0" w:space="0" w:color="auto"/>
        <w:right w:val="none" w:sz="0" w:space="0" w:color="auto"/>
      </w:divBdr>
      <w:divsChild>
        <w:div w:id="661083330">
          <w:marLeft w:val="547"/>
          <w:marRight w:val="0"/>
          <w:marTop w:val="86"/>
          <w:marBottom w:val="0"/>
          <w:divBdr>
            <w:top w:val="none" w:sz="0" w:space="0" w:color="auto"/>
            <w:left w:val="none" w:sz="0" w:space="0" w:color="auto"/>
            <w:bottom w:val="none" w:sz="0" w:space="0" w:color="auto"/>
            <w:right w:val="none" w:sz="0" w:space="0" w:color="auto"/>
          </w:divBdr>
        </w:div>
        <w:div w:id="1084258046">
          <w:marLeft w:val="1166"/>
          <w:marRight w:val="0"/>
          <w:marTop w:val="72"/>
          <w:marBottom w:val="0"/>
          <w:divBdr>
            <w:top w:val="none" w:sz="0" w:space="0" w:color="auto"/>
            <w:left w:val="none" w:sz="0" w:space="0" w:color="auto"/>
            <w:bottom w:val="none" w:sz="0" w:space="0" w:color="auto"/>
            <w:right w:val="none" w:sz="0" w:space="0" w:color="auto"/>
          </w:divBdr>
        </w:div>
        <w:div w:id="520432679">
          <w:marLeft w:val="1166"/>
          <w:marRight w:val="0"/>
          <w:marTop w:val="72"/>
          <w:marBottom w:val="0"/>
          <w:divBdr>
            <w:top w:val="none" w:sz="0" w:space="0" w:color="auto"/>
            <w:left w:val="none" w:sz="0" w:space="0" w:color="auto"/>
            <w:bottom w:val="none" w:sz="0" w:space="0" w:color="auto"/>
            <w:right w:val="none" w:sz="0" w:space="0" w:color="auto"/>
          </w:divBdr>
        </w:div>
        <w:div w:id="1660420367">
          <w:marLeft w:val="547"/>
          <w:marRight w:val="0"/>
          <w:marTop w:val="86"/>
          <w:marBottom w:val="0"/>
          <w:divBdr>
            <w:top w:val="none" w:sz="0" w:space="0" w:color="auto"/>
            <w:left w:val="none" w:sz="0" w:space="0" w:color="auto"/>
            <w:bottom w:val="none" w:sz="0" w:space="0" w:color="auto"/>
            <w:right w:val="none" w:sz="0" w:space="0" w:color="auto"/>
          </w:divBdr>
        </w:div>
        <w:div w:id="143013502">
          <w:marLeft w:val="1166"/>
          <w:marRight w:val="0"/>
          <w:marTop w:val="72"/>
          <w:marBottom w:val="0"/>
          <w:divBdr>
            <w:top w:val="none" w:sz="0" w:space="0" w:color="auto"/>
            <w:left w:val="none" w:sz="0" w:space="0" w:color="auto"/>
            <w:bottom w:val="none" w:sz="0" w:space="0" w:color="auto"/>
            <w:right w:val="none" w:sz="0" w:space="0" w:color="auto"/>
          </w:divBdr>
        </w:div>
        <w:div w:id="2087720422">
          <w:marLeft w:val="547"/>
          <w:marRight w:val="0"/>
          <w:marTop w:val="86"/>
          <w:marBottom w:val="0"/>
          <w:divBdr>
            <w:top w:val="none" w:sz="0" w:space="0" w:color="auto"/>
            <w:left w:val="none" w:sz="0" w:space="0" w:color="auto"/>
            <w:bottom w:val="none" w:sz="0" w:space="0" w:color="auto"/>
            <w:right w:val="none" w:sz="0" w:space="0" w:color="auto"/>
          </w:divBdr>
        </w:div>
      </w:divsChild>
    </w:div>
    <w:div w:id="699089067">
      <w:bodyDiv w:val="1"/>
      <w:marLeft w:val="0"/>
      <w:marRight w:val="0"/>
      <w:marTop w:val="0"/>
      <w:marBottom w:val="0"/>
      <w:divBdr>
        <w:top w:val="none" w:sz="0" w:space="0" w:color="auto"/>
        <w:left w:val="none" w:sz="0" w:space="0" w:color="auto"/>
        <w:bottom w:val="none" w:sz="0" w:space="0" w:color="auto"/>
        <w:right w:val="none" w:sz="0" w:space="0" w:color="auto"/>
      </w:divBdr>
      <w:divsChild>
        <w:div w:id="909921980">
          <w:marLeft w:val="547"/>
          <w:marRight w:val="0"/>
          <w:marTop w:val="86"/>
          <w:marBottom w:val="0"/>
          <w:divBdr>
            <w:top w:val="none" w:sz="0" w:space="0" w:color="auto"/>
            <w:left w:val="none" w:sz="0" w:space="0" w:color="auto"/>
            <w:bottom w:val="none" w:sz="0" w:space="0" w:color="auto"/>
            <w:right w:val="none" w:sz="0" w:space="0" w:color="auto"/>
          </w:divBdr>
        </w:div>
      </w:divsChild>
    </w:div>
    <w:div w:id="721179039">
      <w:bodyDiv w:val="1"/>
      <w:marLeft w:val="0"/>
      <w:marRight w:val="0"/>
      <w:marTop w:val="0"/>
      <w:marBottom w:val="0"/>
      <w:divBdr>
        <w:top w:val="none" w:sz="0" w:space="0" w:color="auto"/>
        <w:left w:val="none" w:sz="0" w:space="0" w:color="auto"/>
        <w:bottom w:val="none" w:sz="0" w:space="0" w:color="auto"/>
        <w:right w:val="none" w:sz="0" w:space="0" w:color="auto"/>
      </w:divBdr>
      <w:divsChild>
        <w:div w:id="239022862">
          <w:marLeft w:val="547"/>
          <w:marRight w:val="0"/>
          <w:marTop w:val="72"/>
          <w:marBottom w:val="0"/>
          <w:divBdr>
            <w:top w:val="none" w:sz="0" w:space="0" w:color="auto"/>
            <w:left w:val="none" w:sz="0" w:space="0" w:color="auto"/>
            <w:bottom w:val="none" w:sz="0" w:space="0" w:color="auto"/>
            <w:right w:val="none" w:sz="0" w:space="0" w:color="auto"/>
          </w:divBdr>
        </w:div>
      </w:divsChild>
    </w:div>
    <w:div w:id="736365665">
      <w:bodyDiv w:val="1"/>
      <w:marLeft w:val="0"/>
      <w:marRight w:val="0"/>
      <w:marTop w:val="0"/>
      <w:marBottom w:val="0"/>
      <w:divBdr>
        <w:top w:val="none" w:sz="0" w:space="0" w:color="auto"/>
        <w:left w:val="none" w:sz="0" w:space="0" w:color="auto"/>
        <w:bottom w:val="none" w:sz="0" w:space="0" w:color="auto"/>
        <w:right w:val="none" w:sz="0" w:space="0" w:color="auto"/>
      </w:divBdr>
      <w:divsChild>
        <w:div w:id="536502897">
          <w:marLeft w:val="547"/>
          <w:marRight w:val="0"/>
          <w:marTop w:val="106"/>
          <w:marBottom w:val="0"/>
          <w:divBdr>
            <w:top w:val="none" w:sz="0" w:space="0" w:color="auto"/>
            <w:left w:val="none" w:sz="0" w:space="0" w:color="auto"/>
            <w:bottom w:val="none" w:sz="0" w:space="0" w:color="auto"/>
            <w:right w:val="none" w:sz="0" w:space="0" w:color="auto"/>
          </w:divBdr>
        </w:div>
      </w:divsChild>
    </w:div>
    <w:div w:id="757092121">
      <w:bodyDiv w:val="1"/>
      <w:marLeft w:val="0"/>
      <w:marRight w:val="0"/>
      <w:marTop w:val="0"/>
      <w:marBottom w:val="0"/>
      <w:divBdr>
        <w:top w:val="none" w:sz="0" w:space="0" w:color="auto"/>
        <w:left w:val="none" w:sz="0" w:space="0" w:color="auto"/>
        <w:bottom w:val="none" w:sz="0" w:space="0" w:color="auto"/>
        <w:right w:val="none" w:sz="0" w:space="0" w:color="auto"/>
      </w:divBdr>
    </w:div>
    <w:div w:id="761069964">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934752506">
          <w:marLeft w:val="547"/>
          <w:marRight w:val="0"/>
          <w:marTop w:val="96"/>
          <w:marBottom w:val="0"/>
          <w:divBdr>
            <w:top w:val="none" w:sz="0" w:space="0" w:color="auto"/>
            <w:left w:val="none" w:sz="0" w:space="0" w:color="auto"/>
            <w:bottom w:val="none" w:sz="0" w:space="0" w:color="auto"/>
            <w:right w:val="none" w:sz="0" w:space="0" w:color="auto"/>
          </w:divBdr>
        </w:div>
        <w:div w:id="157966182">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5125820">
      <w:bodyDiv w:val="1"/>
      <w:marLeft w:val="0"/>
      <w:marRight w:val="0"/>
      <w:marTop w:val="0"/>
      <w:marBottom w:val="0"/>
      <w:divBdr>
        <w:top w:val="none" w:sz="0" w:space="0" w:color="auto"/>
        <w:left w:val="none" w:sz="0" w:space="0" w:color="auto"/>
        <w:bottom w:val="none" w:sz="0" w:space="0" w:color="auto"/>
        <w:right w:val="none" w:sz="0" w:space="0" w:color="auto"/>
      </w:divBdr>
      <w:divsChild>
        <w:div w:id="1344866853">
          <w:marLeft w:val="1166"/>
          <w:marRight w:val="0"/>
          <w:marTop w:val="96"/>
          <w:marBottom w:val="0"/>
          <w:divBdr>
            <w:top w:val="none" w:sz="0" w:space="0" w:color="auto"/>
            <w:left w:val="none" w:sz="0" w:space="0" w:color="auto"/>
            <w:bottom w:val="none" w:sz="0" w:space="0" w:color="auto"/>
            <w:right w:val="none" w:sz="0" w:space="0" w:color="auto"/>
          </w:divBdr>
        </w:div>
      </w:divsChild>
    </w:div>
    <w:div w:id="872578620">
      <w:bodyDiv w:val="1"/>
      <w:marLeft w:val="0"/>
      <w:marRight w:val="0"/>
      <w:marTop w:val="0"/>
      <w:marBottom w:val="0"/>
      <w:divBdr>
        <w:top w:val="none" w:sz="0" w:space="0" w:color="auto"/>
        <w:left w:val="none" w:sz="0" w:space="0" w:color="auto"/>
        <w:bottom w:val="none" w:sz="0" w:space="0" w:color="auto"/>
        <w:right w:val="none" w:sz="0" w:space="0" w:color="auto"/>
      </w:divBdr>
      <w:divsChild>
        <w:div w:id="797994593">
          <w:marLeft w:val="547"/>
          <w:marRight w:val="0"/>
          <w:marTop w:val="96"/>
          <w:marBottom w:val="0"/>
          <w:divBdr>
            <w:top w:val="none" w:sz="0" w:space="0" w:color="auto"/>
            <w:left w:val="none" w:sz="0" w:space="0" w:color="auto"/>
            <w:bottom w:val="none" w:sz="0" w:space="0" w:color="auto"/>
            <w:right w:val="none" w:sz="0" w:space="0" w:color="auto"/>
          </w:divBdr>
        </w:div>
      </w:divsChild>
    </w:div>
    <w:div w:id="882984600">
      <w:bodyDiv w:val="1"/>
      <w:marLeft w:val="0"/>
      <w:marRight w:val="0"/>
      <w:marTop w:val="0"/>
      <w:marBottom w:val="0"/>
      <w:divBdr>
        <w:top w:val="none" w:sz="0" w:space="0" w:color="auto"/>
        <w:left w:val="none" w:sz="0" w:space="0" w:color="auto"/>
        <w:bottom w:val="none" w:sz="0" w:space="0" w:color="auto"/>
        <w:right w:val="none" w:sz="0" w:space="0" w:color="auto"/>
      </w:divBdr>
    </w:div>
    <w:div w:id="892233785">
      <w:bodyDiv w:val="1"/>
      <w:marLeft w:val="0"/>
      <w:marRight w:val="0"/>
      <w:marTop w:val="0"/>
      <w:marBottom w:val="0"/>
      <w:divBdr>
        <w:top w:val="none" w:sz="0" w:space="0" w:color="auto"/>
        <w:left w:val="none" w:sz="0" w:space="0" w:color="auto"/>
        <w:bottom w:val="none" w:sz="0" w:space="0" w:color="auto"/>
        <w:right w:val="none" w:sz="0" w:space="0" w:color="auto"/>
      </w:divBdr>
      <w:divsChild>
        <w:div w:id="894391974">
          <w:marLeft w:val="547"/>
          <w:marRight w:val="0"/>
          <w:marTop w:val="96"/>
          <w:marBottom w:val="0"/>
          <w:divBdr>
            <w:top w:val="none" w:sz="0" w:space="0" w:color="auto"/>
            <w:left w:val="none" w:sz="0" w:space="0" w:color="auto"/>
            <w:bottom w:val="none" w:sz="0" w:space="0" w:color="auto"/>
            <w:right w:val="none" w:sz="0" w:space="0" w:color="auto"/>
          </w:divBdr>
        </w:div>
      </w:divsChild>
    </w:div>
    <w:div w:id="913783820">
      <w:bodyDiv w:val="1"/>
      <w:marLeft w:val="0"/>
      <w:marRight w:val="0"/>
      <w:marTop w:val="0"/>
      <w:marBottom w:val="0"/>
      <w:divBdr>
        <w:top w:val="none" w:sz="0" w:space="0" w:color="auto"/>
        <w:left w:val="none" w:sz="0" w:space="0" w:color="auto"/>
        <w:bottom w:val="none" w:sz="0" w:space="0" w:color="auto"/>
        <w:right w:val="none" w:sz="0" w:space="0" w:color="auto"/>
      </w:divBdr>
      <w:divsChild>
        <w:div w:id="1262369814">
          <w:marLeft w:val="547"/>
          <w:marRight w:val="0"/>
          <w:marTop w:val="77"/>
          <w:marBottom w:val="0"/>
          <w:divBdr>
            <w:top w:val="none" w:sz="0" w:space="0" w:color="auto"/>
            <w:left w:val="none" w:sz="0" w:space="0" w:color="auto"/>
            <w:bottom w:val="none" w:sz="0" w:space="0" w:color="auto"/>
            <w:right w:val="none" w:sz="0" w:space="0" w:color="auto"/>
          </w:divBdr>
        </w:div>
      </w:divsChild>
    </w:div>
    <w:div w:id="949166759">
      <w:bodyDiv w:val="1"/>
      <w:marLeft w:val="0"/>
      <w:marRight w:val="0"/>
      <w:marTop w:val="0"/>
      <w:marBottom w:val="0"/>
      <w:divBdr>
        <w:top w:val="none" w:sz="0" w:space="0" w:color="auto"/>
        <w:left w:val="none" w:sz="0" w:space="0" w:color="auto"/>
        <w:bottom w:val="none" w:sz="0" w:space="0" w:color="auto"/>
        <w:right w:val="none" w:sz="0" w:space="0" w:color="auto"/>
      </w:divBdr>
    </w:div>
    <w:div w:id="966545773">
      <w:bodyDiv w:val="1"/>
      <w:marLeft w:val="0"/>
      <w:marRight w:val="0"/>
      <w:marTop w:val="0"/>
      <w:marBottom w:val="0"/>
      <w:divBdr>
        <w:top w:val="none" w:sz="0" w:space="0" w:color="auto"/>
        <w:left w:val="none" w:sz="0" w:space="0" w:color="auto"/>
        <w:bottom w:val="none" w:sz="0" w:space="0" w:color="auto"/>
        <w:right w:val="none" w:sz="0" w:space="0" w:color="auto"/>
      </w:divBdr>
      <w:divsChild>
        <w:div w:id="1424298557">
          <w:marLeft w:val="547"/>
          <w:marRight w:val="0"/>
          <w:marTop w:val="96"/>
          <w:marBottom w:val="0"/>
          <w:divBdr>
            <w:top w:val="none" w:sz="0" w:space="0" w:color="auto"/>
            <w:left w:val="none" w:sz="0" w:space="0" w:color="auto"/>
            <w:bottom w:val="none" w:sz="0" w:space="0" w:color="auto"/>
            <w:right w:val="none" w:sz="0" w:space="0" w:color="auto"/>
          </w:divBdr>
        </w:div>
      </w:divsChild>
    </w:div>
    <w:div w:id="985860825">
      <w:bodyDiv w:val="1"/>
      <w:marLeft w:val="0"/>
      <w:marRight w:val="0"/>
      <w:marTop w:val="0"/>
      <w:marBottom w:val="0"/>
      <w:divBdr>
        <w:top w:val="none" w:sz="0" w:space="0" w:color="auto"/>
        <w:left w:val="none" w:sz="0" w:space="0" w:color="auto"/>
        <w:bottom w:val="none" w:sz="0" w:space="0" w:color="auto"/>
        <w:right w:val="none" w:sz="0" w:space="0" w:color="auto"/>
      </w:divBdr>
      <w:divsChild>
        <w:div w:id="6368702">
          <w:marLeft w:val="547"/>
          <w:marRight w:val="0"/>
          <w:marTop w:val="130"/>
          <w:marBottom w:val="0"/>
          <w:divBdr>
            <w:top w:val="none" w:sz="0" w:space="0" w:color="auto"/>
            <w:left w:val="none" w:sz="0" w:space="0" w:color="auto"/>
            <w:bottom w:val="none" w:sz="0" w:space="0" w:color="auto"/>
            <w:right w:val="none" w:sz="0" w:space="0" w:color="auto"/>
          </w:divBdr>
        </w:div>
        <w:div w:id="230040090">
          <w:marLeft w:val="547"/>
          <w:marRight w:val="0"/>
          <w:marTop w:val="130"/>
          <w:marBottom w:val="0"/>
          <w:divBdr>
            <w:top w:val="none" w:sz="0" w:space="0" w:color="auto"/>
            <w:left w:val="none" w:sz="0" w:space="0" w:color="auto"/>
            <w:bottom w:val="none" w:sz="0" w:space="0" w:color="auto"/>
            <w:right w:val="none" w:sz="0" w:space="0" w:color="auto"/>
          </w:divBdr>
        </w:div>
        <w:div w:id="1496536095">
          <w:marLeft w:val="1166"/>
          <w:marRight w:val="0"/>
          <w:marTop w:val="115"/>
          <w:marBottom w:val="0"/>
          <w:divBdr>
            <w:top w:val="none" w:sz="0" w:space="0" w:color="auto"/>
            <w:left w:val="none" w:sz="0" w:space="0" w:color="auto"/>
            <w:bottom w:val="none" w:sz="0" w:space="0" w:color="auto"/>
            <w:right w:val="none" w:sz="0" w:space="0" w:color="auto"/>
          </w:divBdr>
        </w:div>
        <w:div w:id="1062754245">
          <w:marLeft w:val="1166"/>
          <w:marRight w:val="0"/>
          <w:marTop w:val="115"/>
          <w:marBottom w:val="0"/>
          <w:divBdr>
            <w:top w:val="none" w:sz="0" w:space="0" w:color="auto"/>
            <w:left w:val="none" w:sz="0" w:space="0" w:color="auto"/>
            <w:bottom w:val="none" w:sz="0" w:space="0" w:color="auto"/>
            <w:right w:val="none" w:sz="0" w:space="0" w:color="auto"/>
          </w:divBdr>
        </w:div>
      </w:divsChild>
    </w:div>
    <w:div w:id="990870879">
      <w:bodyDiv w:val="1"/>
      <w:marLeft w:val="0"/>
      <w:marRight w:val="0"/>
      <w:marTop w:val="0"/>
      <w:marBottom w:val="0"/>
      <w:divBdr>
        <w:top w:val="none" w:sz="0" w:space="0" w:color="auto"/>
        <w:left w:val="none" w:sz="0" w:space="0" w:color="auto"/>
        <w:bottom w:val="none" w:sz="0" w:space="0" w:color="auto"/>
        <w:right w:val="none" w:sz="0" w:space="0" w:color="auto"/>
      </w:divBdr>
    </w:div>
    <w:div w:id="994072441">
      <w:bodyDiv w:val="1"/>
      <w:marLeft w:val="0"/>
      <w:marRight w:val="0"/>
      <w:marTop w:val="0"/>
      <w:marBottom w:val="0"/>
      <w:divBdr>
        <w:top w:val="none" w:sz="0" w:space="0" w:color="auto"/>
        <w:left w:val="none" w:sz="0" w:space="0" w:color="auto"/>
        <w:bottom w:val="none" w:sz="0" w:space="0" w:color="auto"/>
        <w:right w:val="none" w:sz="0" w:space="0" w:color="auto"/>
      </w:divBdr>
      <w:divsChild>
        <w:div w:id="631326693">
          <w:marLeft w:val="547"/>
          <w:marRight w:val="0"/>
          <w:marTop w:val="96"/>
          <w:marBottom w:val="0"/>
          <w:divBdr>
            <w:top w:val="none" w:sz="0" w:space="0" w:color="auto"/>
            <w:left w:val="none" w:sz="0" w:space="0" w:color="auto"/>
            <w:bottom w:val="none" w:sz="0" w:space="0" w:color="auto"/>
            <w:right w:val="none" w:sz="0" w:space="0" w:color="auto"/>
          </w:divBdr>
        </w:div>
      </w:divsChild>
    </w:div>
    <w:div w:id="1004937834">
      <w:bodyDiv w:val="1"/>
      <w:marLeft w:val="0"/>
      <w:marRight w:val="0"/>
      <w:marTop w:val="0"/>
      <w:marBottom w:val="0"/>
      <w:divBdr>
        <w:top w:val="none" w:sz="0" w:space="0" w:color="auto"/>
        <w:left w:val="none" w:sz="0" w:space="0" w:color="auto"/>
        <w:bottom w:val="none" w:sz="0" w:space="0" w:color="auto"/>
        <w:right w:val="none" w:sz="0" w:space="0" w:color="auto"/>
      </w:divBdr>
      <w:divsChild>
        <w:div w:id="1791849872">
          <w:marLeft w:val="547"/>
          <w:marRight w:val="0"/>
          <w:marTop w:val="96"/>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0933627">
      <w:bodyDiv w:val="1"/>
      <w:marLeft w:val="0"/>
      <w:marRight w:val="0"/>
      <w:marTop w:val="0"/>
      <w:marBottom w:val="0"/>
      <w:divBdr>
        <w:top w:val="none" w:sz="0" w:space="0" w:color="auto"/>
        <w:left w:val="none" w:sz="0" w:space="0" w:color="auto"/>
        <w:bottom w:val="none" w:sz="0" w:space="0" w:color="auto"/>
        <w:right w:val="none" w:sz="0" w:space="0" w:color="auto"/>
      </w:divBdr>
    </w:div>
    <w:div w:id="1077939099">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5292134">
      <w:bodyDiv w:val="1"/>
      <w:marLeft w:val="0"/>
      <w:marRight w:val="0"/>
      <w:marTop w:val="0"/>
      <w:marBottom w:val="0"/>
      <w:divBdr>
        <w:top w:val="none" w:sz="0" w:space="0" w:color="auto"/>
        <w:left w:val="none" w:sz="0" w:space="0" w:color="auto"/>
        <w:bottom w:val="none" w:sz="0" w:space="0" w:color="auto"/>
        <w:right w:val="none" w:sz="0" w:space="0" w:color="auto"/>
      </w:divBdr>
      <w:divsChild>
        <w:div w:id="2023969125">
          <w:marLeft w:val="1166"/>
          <w:marRight w:val="0"/>
          <w:marTop w:val="96"/>
          <w:marBottom w:val="0"/>
          <w:divBdr>
            <w:top w:val="none" w:sz="0" w:space="0" w:color="auto"/>
            <w:left w:val="none" w:sz="0" w:space="0" w:color="auto"/>
            <w:bottom w:val="none" w:sz="0" w:space="0" w:color="auto"/>
            <w:right w:val="none" w:sz="0" w:space="0" w:color="auto"/>
          </w:divBdr>
        </w:div>
      </w:divsChild>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2084447">
      <w:bodyDiv w:val="1"/>
      <w:marLeft w:val="0"/>
      <w:marRight w:val="0"/>
      <w:marTop w:val="0"/>
      <w:marBottom w:val="0"/>
      <w:divBdr>
        <w:top w:val="none" w:sz="0" w:space="0" w:color="auto"/>
        <w:left w:val="none" w:sz="0" w:space="0" w:color="auto"/>
        <w:bottom w:val="none" w:sz="0" w:space="0" w:color="auto"/>
        <w:right w:val="none" w:sz="0" w:space="0" w:color="auto"/>
      </w:divBdr>
      <w:divsChild>
        <w:div w:id="232858110">
          <w:marLeft w:val="547"/>
          <w:marRight w:val="0"/>
          <w:marTop w:val="130"/>
          <w:marBottom w:val="0"/>
          <w:divBdr>
            <w:top w:val="none" w:sz="0" w:space="0" w:color="auto"/>
            <w:left w:val="none" w:sz="0" w:space="0" w:color="auto"/>
            <w:bottom w:val="none" w:sz="0" w:space="0" w:color="auto"/>
            <w:right w:val="none" w:sz="0" w:space="0" w:color="auto"/>
          </w:divBdr>
        </w:div>
        <w:div w:id="1064765731">
          <w:marLeft w:val="1166"/>
          <w:marRight w:val="0"/>
          <w:marTop w:val="115"/>
          <w:marBottom w:val="0"/>
          <w:divBdr>
            <w:top w:val="none" w:sz="0" w:space="0" w:color="auto"/>
            <w:left w:val="none" w:sz="0" w:space="0" w:color="auto"/>
            <w:bottom w:val="none" w:sz="0" w:space="0" w:color="auto"/>
            <w:right w:val="none" w:sz="0" w:space="0" w:color="auto"/>
          </w:divBdr>
        </w:div>
        <w:div w:id="2048526256">
          <w:marLeft w:val="547"/>
          <w:marRight w:val="0"/>
          <w:marTop w:val="130"/>
          <w:marBottom w:val="0"/>
          <w:divBdr>
            <w:top w:val="none" w:sz="0" w:space="0" w:color="auto"/>
            <w:left w:val="none" w:sz="0" w:space="0" w:color="auto"/>
            <w:bottom w:val="none" w:sz="0" w:space="0" w:color="auto"/>
            <w:right w:val="none" w:sz="0" w:space="0" w:color="auto"/>
          </w:divBdr>
        </w:div>
        <w:div w:id="1392997763">
          <w:marLeft w:val="1166"/>
          <w:marRight w:val="0"/>
          <w:marTop w:val="115"/>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694500472">
          <w:marLeft w:val="1166"/>
          <w:marRight w:val="0"/>
          <w:marTop w:val="91"/>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129131082">
          <w:marLeft w:val="1800"/>
          <w:marRight w:val="0"/>
          <w:marTop w:val="72"/>
          <w:marBottom w:val="0"/>
          <w:divBdr>
            <w:top w:val="none" w:sz="0" w:space="0" w:color="auto"/>
            <w:left w:val="none" w:sz="0" w:space="0" w:color="auto"/>
            <w:bottom w:val="none" w:sz="0" w:space="0" w:color="auto"/>
            <w:right w:val="none" w:sz="0" w:space="0" w:color="auto"/>
          </w:divBdr>
        </w:div>
      </w:divsChild>
    </w:div>
    <w:div w:id="1239553594">
      <w:bodyDiv w:val="1"/>
      <w:marLeft w:val="0"/>
      <w:marRight w:val="0"/>
      <w:marTop w:val="0"/>
      <w:marBottom w:val="0"/>
      <w:divBdr>
        <w:top w:val="none" w:sz="0" w:space="0" w:color="auto"/>
        <w:left w:val="none" w:sz="0" w:space="0" w:color="auto"/>
        <w:bottom w:val="none" w:sz="0" w:space="0" w:color="auto"/>
        <w:right w:val="none" w:sz="0" w:space="0" w:color="auto"/>
      </w:divBdr>
      <w:divsChild>
        <w:div w:id="1582637364">
          <w:marLeft w:val="547"/>
          <w:marRight w:val="0"/>
          <w:marTop w:val="77"/>
          <w:marBottom w:val="0"/>
          <w:divBdr>
            <w:top w:val="none" w:sz="0" w:space="0" w:color="auto"/>
            <w:left w:val="none" w:sz="0" w:space="0" w:color="auto"/>
            <w:bottom w:val="none" w:sz="0" w:space="0" w:color="auto"/>
            <w:right w:val="none" w:sz="0" w:space="0" w:color="auto"/>
          </w:divBdr>
        </w:div>
      </w:divsChild>
    </w:div>
    <w:div w:id="1244729237">
      <w:bodyDiv w:val="1"/>
      <w:marLeft w:val="0"/>
      <w:marRight w:val="0"/>
      <w:marTop w:val="0"/>
      <w:marBottom w:val="0"/>
      <w:divBdr>
        <w:top w:val="none" w:sz="0" w:space="0" w:color="auto"/>
        <w:left w:val="none" w:sz="0" w:space="0" w:color="auto"/>
        <w:bottom w:val="none" w:sz="0" w:space="0" w:color="auto"/>
        <w:right w:val="none" w:sz="0" w:space="0" w:color="auto"/>
      </w:divBdr>
    </w:div>
    <w:div w:id="1261455050">
      <w:bodyDiv w:val="1"/>
      <w:marLeft w:val="0"/>
      <w:marRight w:val="0"/>
      <w:marTop w:val="0"/>
      <w:marBottom w:val="0"/>
      <w:divBdr>
        <w:top w:val="none" w:sz="0" w:space="0" w:color="auto"/>
        <w:left w:val="none" w:sz="0" w:space="0" w:color="auto"/>
        <w:bottom w:val="none" w:sz="0" w:space="0" w:color="auto"/>
        <w:right w:val="none" w:sz="0" w:space="0" w:color="auto"/>
      </w:divBdr>
    </w:div>
    <w:div w:id="1335109153">
      <w:bodyDiv w:val="1"/>
      <w:marLeft w:val="0"/>
      <w:marRight w:val="0"/>
      <w:marTop w:val="0"/>
      <w:marBottom w:val="0"/>
      <w:divBdr>
        <w:top w:val="none" w:sz="0" w:space="0" w:color="auto"/>
        <w:left w:val="none" w:sz="0" w:space="0" w:color="auto"/>
        <w:bottom w:val="none" w:sz="0" w:space="0" w:color="auto"/>
        <w:right w:val="none" w:sz="0" w:space="0" w:color="auto"/>
      </w:divBdr>
    </w:div>
    <w:div w:id="1360471350">
      <w:bodyDiv w:val="1"/>
      <w:marLeft w:val="0"/>
      <w:marRight w:val="0"/>
      <w:marTop w:val="0"/>
      <w:marBottom w:val="0"/>
      <w:divBdr>
        <w:top w:val="none" w:sz="0" w:space="0" w:color="auto"/>
        <w:left w:val="none" w:sz="0" w:space="0" w:color="auto"/>
        <w:bottom w:val="none" w:sz="0" w:space="0" w:color="auto"/>
        <w:right w:val="none" w:sz="0" w:space="0" w:color="auto"/>
      </w:divBdr>
    </w:div>
    <w:div w:id="1360931668">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3641295">
      <w:bodyDiv w:val="1"/>
      <w:marLeft w:val="0"/>
      <w:marRight w:val="0"/>
      <w:marTop w:val="0"/>
      <w:marBottom w:val="0"/>
      <w:divBdr>
        <w:top w:val="none" w:sz="0" w:space="0" w:color="auto"/>
        <w:left w:val="none" w:sz="0" w:space="0" w:color="auto"/>
        <w:bottom w:val="none" w:sz="0" w:space="0" w:color="auto"/>
        <w:right w:val="none" w:sz="0" w:space="0" w:color="auto"/>
      </w:divBdr>
      <w:divsChild>
        <w:div w:id="1507399657">
          <w:marLeft w:val="547"/>
          <w:marRight w:val="0"/>
          <w:marTop w:val="144"/>
          <w:marBottom w:val="0"/>
          <w:divBdr>
            <w:top w:val="none" w:sz="0" w:space="0" w:color="auto"/>
            <w:left w:val="none" w:sz="0" w:space="0" w:color="auto"/>
            <w:bottom w:val="none" w:sz="0" w:space="0" w:color="auto"/>
            <w:right w:val="none" w:sz="0" w:space="0" w:color="auto"/>
          </w:divBdr>
        </w:div>
        <w:div w:id="1380976792">
          <w:marLeft w:val="1166"/>
          <w:marRight w:val="0"/>
          <w:marTop w:val="125"/>
          <w:marBottom w:val="0"/>
          <w:divBdr>
            <w:top w:val="none" w:sz="0" w:space="0" w:color="auto"/>
            <w:left w:val="none" w:sz="0" w:space="0" w:color="auto"/>
            <w:bottom w:val="none" w:sz="0" w:space="0" w:color="auto"/>
            <w:right w:val="none" w:sz="0" w:space="0" w:color="auto"/>
          </w:divBdr>
        </w:div>
        <w:div w:id="1855531465">
          <w:marLeft w:val="1166"/>
          <w:marRight w:val="0"/>
          <w:marTop w:val="125"/>
          <w:marBottom w:val="0"/>
          <w:divBdr>
            <w:top w:val="none" w:sz="0" w:space="0" w:color="auto"/>
            <w:left w:val="none" w:sz="0" w:space="0" w:color="auto"/>
            <w:bottom w:val="none" w:sz="0" w:space="0" w:color="auto"/>
            <w:right w:val="none" w:sz="0" w:space="0" w:color="auto"/>
          </w:divBdr>
        </w:div>
        <w:div w:id="1828090473">
          <w:marLeft w:val="1800"/>
          <w:marRight w:val="0"/>
          <w:marTop w:val="10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43305103">
      <w:bodyDiv w:val="1"/>
      <w:marLeft w:val="0"/>
      <w:marRight w:val="0"/>
      <w:marTop w:val="0"/>
      <w:marBottom w:val="0"/>
      <w:divBdr>
        <w:top w:val="none" w:sz="0" w:space="0" w:color="auto"/>
        <w:left w:val="none" w:sz="0" w:space="0" w:color="auto"/>
        <w:bottom w:val="none" w:sz="0" w:space="0" w:color="auto"/>
        <w:right w:val="none" w:sz="0" w:space="0" w:color="auto"/>
      </w:divBdr>
    </w:div>
    <w:div w:id="1445810396">
      <w:bodyDiv w:val="1"/>
      <w:marLeft w:val="0"/>
      <w:marRight w:val="0"/>
      <w:marTop w:val="0"/>
      <w:marBottom w:val="0"/>
      <w:divBdr>
        <w:top w:val="none" w:sz="0" w:space="0" w:color="auto"/>
        <w:left w:val="none" w:sz="0" w:space="0" w:color="auto"/>
        <w:bottom w:val="none" w:sz="0" w:space="0" w:color="auto"/>
        <w:right w:val="none" w:sz="0" w:space="0" w:color="auto"/>
      </w:divBdr>
      <w:divsChild>
        <w:div w:id="1467506049">
          <w:marLeft w:val="547"/>
          <w:marRight w:val="0"/>
          <w:marTop w:val="106"/>
          <w:marBottom w:val="0"/>
          <w:divBdr>
            <w:top w:val="none" w:sz="0" w:space="0" w:color="auto"/>
            <w:left w:val="none" w:sz="0" w:space="0" w:color="auto"/>
            <w:bottom w:val="none" w:sz="0" w:space="0" w:color="auto"/>
            <w:right w:val="none" w:sz="0" w:space="0" w:color="auto"/>
          </w:divBdr>
        </w:div>
        <w:div w:id="1294754337">
          <w:marLeft w:val="547"/>
          <w:marRight w:val="0"/>
          <w:marTop w:val="106"/>
          <w:marBottom w:val="0"/>
          <w:divBdr>
            <w:top w:val="none" w:sz="0" w:space="0" w:color="auto"/>
            <w:left w:val="none" w:sz="0" w:space="0" w:color="auto"/>
            <w:bottom w:val="none" w:sz="0" w:space="0" w:color="auto"/>
            <w:right w:val="none" w:sz="0" w:space="0" w:color="auto"/>
          </w:divBdr>
        </w:div>
        <w:div w:id="1647054030">
          <w:marLeft w:val="1166"/>
          <w:marRight w:val="0"/>
          <w:marTop w:val="96"/>
          <w:marBottom w:val="0"/>
          <w:divBdr>
            <w:top w:val="none" w:sz="0" w:space="0" w:color="auto"/>
            <w:left w:val="none" w:sz="0" w:space="0" w:color="auto"/>
            <w:bottom w:val="none" w:sz="0" w:space="0" w:color="auto"/>
            <w:right w:val="none" w:sz="0" w:space="0" w:color="auto"/>
          </w:divBdr>
        </w:div>
        <w:div w:id="1770006710">
          <w:marLeft w:val="547"/>
          <w:marRight w:val="0"/>
          <w:marTop w:val="106"/>
          <w:marBottom w:val="0"/>
          <w:divBdr>
            <w:top w:val="none" w:sz="0" w:space="0" w:color="auto"/>
            <w:left w:val="none" w:sz="0" w:space="0" w:color="auto"/>
            <w:bottom w:val="none" w:sz="0" w:space="0" w:color="auto"/>
            <w:right w:val="none" w:sz="0" w:space="0" w:color="auto"/>
          </w:divBdr>
        </w:div>
      </w:divsChild>
    </w:div>
    <w:div w:id="156016957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912011725">
          <w:marLeft w:val="547"/>
          <w:marRight w:val="0"/>
          <w:marTop w:val="96"/>
          <w:marBottom w:val="0"/>
          <w:divBdr>
            <w:top w:val="none" w:sz="0" w:space="0" w:color="auto"/>
            <w:left w:val="none" w:sz="0" w:space="0" w:color="auto"/>
            <w:bottom w:val="none" w:sz="0" w:space="0" w:color="auto"/>
            <w:right w:val="none" w:sz="0" w:space="0" w:color="auto"/>
          </w:divBdr>
        </w:div>
        <w:div w:id="297880544">
          <w:marLeft w:val="1166"/>
          <w:marRight w:val="0"/>
          <w:marTop w:val="82"/>
          <w:marBottom w:val="0"/>
          <w:divBdr>
            <w:top w:val="none" w:sz="0" w:space="0" w:color="auto"/>
            <w:left w:val="none" w:sz="0" w:space="0" w:color="auto"/>
            <w:bottom w:val="none" w:sz="0" w:space="0" w:color="auto"/>
            <w:right w:val="none" w:sz="0" w:space="0" w:color="auto"/>
          </w:divBdr>
        </w:div>
      </w:divsChild>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06980555">
      <w:bodyDiv w:val="1"/>
      <w:marLeft w:val="0"/>
      <w:marRight w:val="0"/>
      <w:marTop w:val="0"/>
      <w:marBottom w:val="0"/>
      <w:divBdr>
        <w:top w:val="none" w:sz="0" w:space="0" w:color="auto"/>
        <w:left w:val="none" w:sz="0" w:space="0" w:color="auto"/>
        <w:bottom w:val="none" w:sz="0" w:space="0" w:color="auto"/>
        <w:right w:val="none" w:sz="0" w:space="0" w:color="auto"/>
      </w:divBdr>
    </w:div>
    <w:div w:id="1721706076">
      <w:bodyDiv w:val="1"/>
      <w:marLeft w:val="0"/>
      <w:marRight w:val="0"/>
      <w:marTop w:val="0"/>
      <w:marBottom w:val="0"/>
      <w:divBdr>
        <w:top w:val="none" w:sz="0" w:space="0" w:color="auto"/>
        <w:left w:val="none" w:sz="0" w:space="0" w:color="auto"/>
        <w:bottom w:val="none" w:sz="0" w:space="0" w:color="auto"/>
        <w:right w:val="none" w:sz="0" w:space="0" w:color="auto"/>
      </w:divBdr>
      <w:divsChild>
        <w:div w:id="1956906454">
          <w:marLeft w:val="547"/>
          <w:marRight w:val="0"/>
          <w:marTop w:val="115"/>
          <w:marBottom w:val="0"/>
          <w:divBdr>
            <w:top w:val="none" w:sz="0" w:space="0" w:color="auto"/>
            <w:left w:val="none" w:sz="0" w:space="0" w:color="auto"/>
            <w:bottom w:val="none" w:sz="0" w:space="0" w:color="auto"/>
            <w:right w:val="none" w:sz="0" w:space="0" w:color="auto"/>
          </w:divBdr>
        </w:div>
      </w:divsChild>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1561775">
      <w:bodyDiv w:val="1"/>
      <w:marLeft w:val="0"/>
      <w:marRight w:val="0"/>
      <w:marTop w:val="0"/>
      <w:marBottom w:val="0"/>
      <w:divBdr>
        <w:top w:val="none" w:sz="0" w:space="0" w:color="auto"/>
        <w:left w:val="none" w:sz="0" w:space="0" w:color="auto"/>
        <w:bottom w:val="none" w:sz="0" w:space="0" w:color="auto"/>
        <w:right w:val="none" w:sz="0" w:space="0" w:color="auto"/>
      </w:divBdr>
      <w:divsChild>
        <w:div w:id="607811338">
          <w:marLeft w:val="1166"/>
          <w:marRight w:val="0"/>
          <w:marTop w:val="77"/>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 w:id="57288850">
          <w:marLeft w:val="1800"/>
          <w:marRight w:val="0"/>
          <w:marTop w:val="82"/>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0726217">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2091079650">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87723870">
          <w:marLeft w:val="1166"/>
          <w:marRight w:val="0"/>
          <w:marTop w:val="82"/>
          <w:marBottom w:val="0"/>
          <w:divBdr>
            <w:top w:val="none" w:sz="0" w:space="0" w:color="auto"/>
            <w:left w:val="none" w:sz="0" w:space="0" w:color="auto"/>
            <w:bottom w:val="none" w:sz="0" w:space="0" w:color="auto"/>
            <w:right w:val="none" w:sz="0" w:space="0" w:color="auto"/>
          </w:divBdr>
        </w:div>
      </w:divsChild>
    </w:div>
    <w:div w:id="1930305362">
      <w:bodyDiv w:val="1"/>
      <w:marLeft w:val="0"/>
      <w:marRight w:val="0"/>
      <w:marTop w:val="0"/>
      <w:marBottom w:val="0"/>
      <w:divBdr>
        <w:top w:val="none" w:sz="0" w:space="0" w:color="auto"/>
        <w:left w:val="none" w:sz="0" w:space="0" w:color="auto"/>
        <w:bottom w:val="none" w:sz="0" w:space="0" w:color="auto"/>
        <w:right w:val="none" w:sz="0" w:space="0" w:color="auto"/>
      </w:divBdr>
      <w:divsChild>
        <w:div w:id="568930477">
          <w:marLeft w:val="547"/>
          <w:marRight w:val="0"/>
          <w:marTop w:val="96"/>
          <w:marBottom w:val="0"/>
          <w:divBdr>
            <w:top w:val="none" w:sz="0" w:space="0" w:color="auto"/>
            <w:left w:val="none" w:sz="0" w:space="0" w:color="auto"/>
            <w:bottom w:val="none" w:sz="0" w:space="0" w:color="auto"/>
            <w:right w:val="none" w:sz="0" w:space="0" w:color="auto"/>
          </w:divBdr>
        </w:div>
        <w:div w:id="517275766">
          <w:marLeft w:val="547"/>
          <w:marRight w:val="0"/>
          <w:marTop w:val="96"/>
          <w:marBottom w:val="0"/>
          <w:divBdr>
            <w:top w:val="none" w:sz="0" w:space="0" w:color="auto"/>
            <w:left w:val="none" w:sz="0" w:space="0" w:color="auto"/>
            <w:bottom w:val="none" w:sz="0" w:space="0" w:color="auto"/>
            <w:right w:val="none" w:sz="0" w:space="0" w:color="auto"/>
          </w:divBdr>
        </w:div>
        <w:div w:id="1347900897">
          <w:marLeft w:val="1166"/>
          <w:marRight w:val="0"/>
          <w:marTop w:val="86"/>
          <w:marBottom w:val="0"/>
          <w:divBdr>
            <w:top w:val="none" w:sz="0" w:space="0" w:color="auto"/>
            <w:left w:val="none" w:sz="0" w:space="0" w:color="auto"/>
            <w:bottom w:val="none" w:sz="0" w:space="0" w:color="auto"/>
            <w:right w:val="none" w:sz="0" w:space="0" w:color="auto"/>
          </w:divBdr>
        </w:div>
        <w:div w:id="234976020">
          <w:marLeft w:val="1166"/>
          <w:marRight w:val="0"/>
          <w:marTop w:val="86"/>
          <w:marBottom w:val="0"/>
          <w:divBdr>
            <w:top w:val="none" w:sz="0" w:space="0" w:color="auto"/>
            <w:left w:val="none" w:sz="0" w:space="0" w:color="auto"/>
            <w:bottom w:val="none" w:sz="0" w:space="0" w:color="auto"/>
            <w:right w:val="none" w:sz="0" w:space="0" w:color="auto"/>
          </w:divBdr>
        </w:div>
        <w:div w:id="1066419227">
          <w:marLeft w:val="547"/>
          <w:marRight w:val="0"/>
          <w:marTop w:val="96"/>
          <w:marBottom w:val="0"/>
          <w:divBdr>
            <w:top w:val="none" w:sz="0" w:space="0" w:color="auto"/>
            <w:left w:val="none" w:sz="0" w:space="0" w:color="auto"/>
            <w:bottom w:val="none" w:sz="0" w:space="0" w:color="auto"/>
            <w:right w:val="none" w:sz="0" w:space="0" w:color="auto"/>
          </w:divBdr>
        </w:div>
        <w:div w:id="12652275">
          <w:marLeft w:val="1166"/>
          <w:marRight w:val="0"/>
          <w:marTop w:val="86"/>
          <w:marBottom w:val="0"/>
          <w:divBdr>
            <w:top w:val="none" w:sz="0" w:space="0" w:color="auto"/>
            <w:left w:val="none" w:sz="0" w:space="0" w:color="auto"/>
            <w:bottom w:val="none" w:sz="0" w:space="0" w:color="auto"/>
            <w:right w:val="none" w:sz="0" w:space="0" w:color="auto"/>
          </w:divBdr>
        </w:div>
        <w:div w:id="2025277276">
          <w:marLeft w:val="1800"/>
          <w:marRight w:val="0"/>
          <w:marTop w:val="72"/>
          <w:marBottom w:val="0"/>
          <w:divBdr>
            <w:top w:val="none" w:sz="0" w:space="0" w:color="auto"/>
            <w:left w:val="none" w:sz="0" w:space="0" w:color="auto"/>
            <w:bottom w:val="none" w:sz="0" w:space="0" w:color="auto"/>
            <w:right w:val="none" w:sz="0" w:space="0" w:color="auto"/>
          </w:divBdr>
        </w:div>
        <w:div w:id="830877924">
          <w:marLeft w:val="1166"/>
          <w:marRight w:val="0"/>
          <w:marTop w:val="86"/>
          <w:marBottom w:val="0"/>
          <w:divBdr>
            <w:top w:val="none" w:sz="0" w:space="0" w:color="auto"/>
            <w:left w:val="none" w:sz="0" w:space="0" w:color="auto"/>
            <w:bottom w:val="none" w:sz="0" w:space="0" w:color="auto"/>
            <w:right w:val="none" w:sz="0" w:space="0" w:color="auto"/>
          </w:divBdr>
        </w:div>
        <w:div w:id="160629223">
          <w:marLeft w:val="1166"/>
          <w:marRight w:val="0"/>
          <w:marTop w:val="86"/>
          <w:marBottom w:val="0"/>
          <w:divBdr>
            <w:top w:val="none" w:sz="0" w:space="0" w:color="auto"/>
            <w:left w:val="none" w:sz="0" w:space="0" w:color="auto"/>
            <w:bottom w:val="none" w:sz="0" w:space="0" w:color="auto"/>
            <w:right w:val="none" w:sz="0" w:space="0" w:color="auto"/>
          </w:divBdr>
        </w:div>
        <w:div w:id="741374524">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755056016">
          <w:marLeft w:val="1166"/>
          <w:marRight w:val="0"/>
          <w:marTop w:val="96"/>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138960184">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0281667">
      <w:bodyDiv w:val="1"/>
      <w:marLeft w:val="0"/>
      <w:marRight w:val="0"/>
      <w:marTop w:val="0"/>
      <w:marBottom w:val="0"/>
      <w:divBdr>
        <w:top w:val="none" w:sz="0" w:space="0" w:color="auto"/>
        <w:left w:val="none" w:sz="0" w:space="0" w:color="auto"/>
        <w:bottom w:val="none" w:sz="0" w:space="0" w:color="auto"/>
        <w:right w:val="none" w:sz="0" w:space="0" w:color="auto"/>
      </w:divBdr>
      <w:divsChild>
        <w:div w:id="1261063590">
          <w:marLeft w:val="547"/>
          <w:marRight w:val="0"/>
          <w:marTop w:val="77"/>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6075340">
      <w:bodyDiv w:val="1"/>
      <w:marLeft w:val="0"/>
      <w:marRight w:val="0"/>
      <w:marTop w:val="0"/>
      <w:marBottom w:val="0"/>
      <w:divBdr>
        <w:top w:val="none" w:sz="0" w:space="0" w:color="auto"/>
        <w:left w:val="none" w:sz="0" w:space="0" w:color="auto"/>
        <w:bottom w:val="none" w:sz="0" w:space="0" w:color="auto"/>
        <w:right w:val="none" w:sz="0" w:space="0" w:color="auto"/>
      </w:divBdr>
    </w:div>
    <w:div w:id="2048215005">
      <w:bodyDiv w:val="1"/>
      <w:marLeft w:val="0"/>
      <w:marRight w:val="0"/>
      <w:marTop w:val="0"/>
      <w:marBottom w:val="0"/>
      <w:divBdr>
        <w:top w:val="none" w:sz="0" w:space="0" w:color="auto"/>
        <w:left w:val="none" w:sz="0" w:space="0" w:color="auto"/>
        <w:bottom w:val="none" w:sz="0" w:space="0" w:color="auto"/>
        <w:right w:val="none" w:sz="0" w:space="0" w:color="auto"/>
      </w:divBdr>
    </w:div>
    <w:div w:id="2060933221">
      <w:bodyDiv w:val="1"/>
      <w:marLeft w:val="0"/>
      <w:marRight w:val="0"/>
      <w:marTop w:val="0"/>
      <w:marBottom w:val="0"/>
      <w:divBdr>
        <w:top w:val="none" w:sz="0" w:space="0" w:color="auto"/>
        <w:left w:val="none" w:sz="0" w:space="0" w:color="auto"/>
        <w:bottom w:val="none" w:sz="0" w:space="0" w:color="auto"/>
        <w:right w:val="none" w:sz="0" w:space="0" w:color="auto"/>
      </w:divBdr>
    </w:div>
    <w:div w:id="2069496889">
      <w:bodyDiv w:val="1"/>
      <w:marLeft w:val="0"/>
      <w:marRight w:val="0"/>
      <w:marTop w:val="0"/>
      <w:marBottom w:val="0"/>
      <w:divBdr>
        <w:top w:val="none" w:sz="0" w:space="0" w:color="auto"/>
        <w:left w:val="none" w:sz="0" w:space="0" w:color="auto"/>
        <w:bottom w:val="none" w:sz="0" w:space="0" w:color="auto"/>
        <w:right w:val="none" w:sz="0" w:space="0" w:color="auto"/>
      </w:divBdr>
    </w:div>
    <w:div w:id="2105222950">
      <w:bodyDiv w:val="1"/>
      <w:marLeft w:val="0"/>
      <w:marRight w:val="0"/>
      <w:marTop w:val="0"/>
      <w:marBottom w:val="0"/>
      <w:divBdr>
        <w:top w:val="none" w:sz="0" w:space="0" w:color="auto"/>
        <w:left w:val="none" w:sz="0" w:space="0" w:color="auto"/>
        <w:bottom w:val="none" w:sz="0" w:space="0" w:color="auto"/>
        <w:right w:val="none" w:sz="0" w:space="0" w:color="auto"/>
      </w:divBdr>
      <w:divsChild>
        <w:div w:id="832255580">
          <w:marLeft w:val="547"/>
          <w:marRight w:val="0"/>
          <w:marTop w:val="96"/>
          <w:marBottom w:val="0"/>
          <w:divBdr>
            <w:top w:val="none" w:sz="0" w:space="0" w:color="auto"/>
            <w:left w:val="none" w:sz="0" w:space="0" w:color="auto"/>
            <w:bottom w:val="none" w:sz="0" w:space="0" w:color="auto"/>
            <w:right w:val="none" w:sz="0" w:space="0" w:color="auto"/>
          </w:divBdr>
        </w:div>
      </w:divsChild>
    </w:div>
    <w:div w:id="2108579677">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ftp/TSG_RAN/WG1_RL1/TSGR1_94b/Invitation/" TargetMode="External"/><Relationship Id="rId18" Type="http://schemas.openxmlformats.org/officeDocument/2006/relationships/image" Target="media/image4.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chart" Target="charts/chart2.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chart" Target="charts/chart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MTK11917\Documents\5G\URLLC\PDCCH\RAN1_95\RP-180524\Calibration%20results%20for%20IMT-2020%20submission\05.UrbanMacro-URLLC_CouplingGain_and_DLgeometry_v20_abdellatif.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TK11917\Documents\5G\URLLC\PDCCH\RAN1_95\RP-180524\Calibration%20results%20for%20IMT-2020%20submission\05.UrbanMacro-URLLC_CouplingGain_and_DLgeometry_v20_abdellatif.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353646011639846E-2"/>
          <c:y val="7.0990446194225718E-2"/>
          <c:w val="0.86236391646696342"/>
          <c:h val="0.80998257217847769"/>
        </c:manualLayout>
      </c:layout>
      <c:scatterChart>
        <c:scatterStyle val="lineMarker"/>
        <c:varyColors val="0"/>
        <c:ser>
          <c:idx val="11"/>
          <c:order val="0"/>
          <c:tx>
            <c:strRef>
              <c:f>UMa_URLLC_4GHz_ModelB!$AQ$25</c:f>
              <c:strCache>
                <c:ptCount val="1"/>
                <c:pt idx="0">
                  <c:v>MediaTek</c:v>
                </c:pt>
              </c:strCache>
            </c:strRef>
          </c:tx>
          <c:marker>
            <c:symbol val="none"/>
          </c:marker>
          <c:xVal>
            <c:numRef>
              <c:f>UMa_URLLC_4GHz_ModelB!$AQ$29:$AQ$129</c:f>
              <c:numCache>
                <c:formatCode>General</c:formatCode>
                <c:ptCount val="101"/>
                <c:pt idx="0">
                  <c:v>-4.6760000000000002</c:v>
                </c:pt>
                <c:pt idx="1">
                  <c:v>-3.8180000000000001</c:v>
                </c:pt>
                <c:pt idx="2">
                  <c:v>-3.0750000000000002</c:v>
                </c:pt>
                <c:pt idx="3">
                  <c:v>-2.5019999999999998</c:v>
                </c:pt>
                <c:pt idx="4">
                  <c:v>-2.347</c:v>
                </c:pt>
                <c:pt idx="5">
                  <c:v>-2.1469999999999998</c:v>
                </c:pt>
                <c:pt idx="6">
                  <c:v>-1.786</c:v>
                </c:pt>
                <c:pt idx="7">
                  <c:v>-1.659</c:v>
                </c:pt>
                <c:pt idx="8">
                  <c:v>-1.4039999999999999</c:v>
                </c:pt>
                <c:pt idx="9">
                  <c:v>-1.2569999999999999</c:v>
                </c:pt>
                <c:pt idx="10">
                  <c:v>-1.133</c:v>
                </c:pt>
                <c:pt idx="11">
                  <c:v>-1.044</c:v>
                </c:pt>
                <c:pt idx="12">
                  <c:v>-0.84599999999999997</c:v>
                </c:pt>
                <c:pt idx="13">
                  <c:v>-0.67900000000000005</c:v>
                </c:pt>
                <c:pt idx="14">
                  <c:v>-0.59799999999999998</c:v>
                </c:pt>
                <c:pt idx="15">
                  <c:v>-0.45500000000000002</c:v>
                </c:pt>
                <c:pt idx="16">
                  <c:v>-0.23300000000000001</c:v>
                </c:pt>
                <c:pt idx="17">
                  <c:v>-8.2000000000000003E-2</c:v>
                </c:pt>
                <c:pt idx="18">
                  <c:v>7.0000000000000001E-3</c:v>
                </c:pt>
                <c:pt idx="19">
                  <c:v>0.24199999999999999</c:v>
                </c:pt>
                <c:pt idx="20">
                  <c:v>0.34899999999999998</c:v>
                </c:pt>
                <c:pt idx="21">
                  <c:v>0.48799999999999999</c:v>
                </c:pt>
                <c:pt idx="22">
                  <c:v>0.56799999999999995</c:v>
                </c:pt>
                <c:pt idx="23">
                  <c:v>0.73399999999999999</c:v>
                </c:pt>
                <c:pt idx="24">
                  <c:v>0.85199999999999998</c:v>
                </c:pt>
                <c:pt idx="25">
                  <c:v>0.93400000000000005</c:v>
                </c:pt>
                <c:pt idx="26">
                  <c:v>1.163</c:v>
                </c:pt>
                <c:pt idx="27">
                  <c:v>1.3680000000000001</c:v>
                </c:pt>
                <c:pt idx="28">
                  <c:v>1.5660000000000001</c:v>
                </c:pt>
                <c:pt idx="29">
                  <c:v>1.6519999999999999</c:v>
                </c:pt>
                <c:pt idx="30">
                  <c:v>1.762</c:v>
                </c:pt>
                <c:pt idx="31">
                  <c:v>1.958</c:v>
                </c:pt>
                <c:pt idx="32">
                  <c:v>2.133</c:v>
                </c:pt>
                <c:pt idx="33">
                  <c:v>2.2869999999999999</c:v>
                </c:pt>
                <c:pt idx="34">
                  <c:v>2.3530000000000002</c:v>
                </c:pt>
                <c:pt idx="35">
                  <c:v>2.431</c:v>
                </c:pt>
                <c:pt idx="36">
                  <c:v>2.5529999999999999</c:v>
                </c:pt>
                <c:pt idx="37">
                  <c:v>2.802</c:v>
                </c:pt>
                <c:pt idx="38">
                  <c:v>2.9350000000000001</c:v>
                </c:pt>
                <c:pt idx="39">
                  <c:v>3.13</c:v>
                </c:pt>
                <c:pt idx="40">
                  <c:v>3.2970000000000002</c:v>
                </c:pt>
                <c:pt idx="41">
                  <c:v>3.3290000000000002</c:v>
                </c:pt>
                <c:pt idx="42">
                  <c:v>3.4449999999999998</c:v>
                </c:pt>
                <c:pt idx="43">
                  <c:v>3.742</c:v>
                </c:pt>
                <c:pt idx="44">
                  <c:v>3.8919999999999999</c:v>
                </c:pt>
                <c:pt idx="45">
                  <c:v>3.972</c:v>
                </c:pt>
                <c:pt idx="46">
                  <c:v>4.0999999999999996</c:v>
                </c:pt>
                <c:pt idx="47">
                  <c:v>4.2169999999999996</c:v>
                </c:pt>
                <c:pt idx="48">
                  <c:v>4.46</c:v>
                </c:pt>
                <c:pt idx="49">
                  <c:v>4.6390000000000002</c:v>
                </c:pt>
                <c:pt idx="50">
                  <c:v>4.9009999999999998</c:v>
                </c:pt>
                <c:pt idx="51">
                  <c:v>5.0890000000000004</c:v>
                </c:pt>
                <c:pt idx="52">
                  <c:v>5.3959999999999999</c:v>
                </c:pt>
                <c:pt idx="53">
                  <c:v>5.593</c:v>
                </c:pt>
                <c:pt idx="54">
                  <c:v>5.7329999999999997</c:v>
                </c:pt>
                <c:pt idx="55">
                  <c:v>5.8789999999999996</c:v>
                </c:pt>
                <c:pt idx="56">
                  <c:v>6.2409999999999997</c:v>
                </c:pt>
                <c:pt idx="57">
                  <c:v>6.4790000000000001</c:v>
                </c:pt>
                <c:pt idx="58">
                  <c:v>6.6509999999999998</c:v>
                </c:pt>
                <c:pt idx="59">
                  <c:v>6.9290000000000003</c:v>
                </c:pt>
                <c:pt idx="60">
                  <c:v>7.0880000000000001</c:v>
                </c:pt>
                <c:pt idx="61">
                  <c:v>7.234</c:v>
                </c:pt>
                <c:pt idx="62">
                  <c:v>7.31</c:v>
                </c:pt>
                <c:pt idx="63">
                  <c:v>7.4279999999999999</c:v>
                </c:pt>
                <c:pt idx="64">
                  <c:v>7.66</c:v>
                </c:pt>
                <c:pt idx="65">
                  <c:v>8.0510000000000002</c:v>
                </c:pt>
                <c:pt idx="66">
                  <c:v>8.5489999999999995</c:v>
                </c:pt>
                <c:pt idx="67">
                  <c:v>8.85</c:v>
                </c:pt>
                <c:pt idx="68">
                  <c:v>9.1509999999999998</c:v>
                </c:pt>
                <c:pt idx="69">
                  <c:v>9.3109999999999999</c:v>
                </c:pt>
                <c:pt idx="70">
                  <c:v>9.5730000000000004</c:v>
                </c:pt>
                <c:pt idx="71">
                  <c:v>9.8640000000000008</c:v>
                </c:pt>
                <c:pt idx="72">
                  <c:v>10.141</c:v>
                </c:pt>
                <c:pt idx="73">
                  <c:v>10.327999999999999</c:v>
                </c:pt>
                <c:pt idx="74">
                  <c:v>11.199</c:v>
                </c:pt>
                <c:pt idx="75">
                  <c:v>11.359</c:v>
                </c:pt>
                <c:pt idx="76">
                  <c:v>11.782</c:v>
                </c:pt>
                <c:pt idx="77">
                  <c:v>12.308999999999999</c:v>
                </c:pt>
                <c:pt idx="78">
                  <c:v>13.331</c:v>
                </c:pt>
                <c:pt idx="79">
                  <c:v>13.613</c:v>
                </c:pt>
                <c:pt idx="80">
                  <c:v>13.914999999999999</c:v>
                </c:pt>
                <c:pt idx="81">
                  <c:v>14.5</c:v>
                </c:pt>
                <c:pt idx="82">
                  <c:v>15.109</c:v>
                </c:pt>
                <c:pt idx="83">
                  <c:v>15.276999999999999</c:v>
                </c:pt>
                <c:pt idx="84">
                  <c:v>15.831</c:v>
                </c:pt>
                <c:pt idx="85">
                  <c:v>16.515000000000001</c:v>
                </c:pt>
                <c:pt idx="86">
                  <c:v>16.920999999999999</c:v>
                </c:pt>
                <c:pt idx="87">
                  <c:v>17.088000000000001</c:v>
                </c:pt>
                <c:pt idx="88">
                  <c:v>17.376000000000001</c:v>
                </c:pt>
                <c:pt idx="89">
                  <c:v>17.887</c:v>
                </c:pt>
                <c:pt idx="90">
                  <c:v>18.265999999999998</c:v>
                </c:pt>
                <c:pt idx="91">
                  <c:v>18.87</c:v>
                </c:pt>
                <c:pt idx="92">
                  <c:v>19.16</c:v>
                </c:pt>
                <c:pt idx="93">
                  <c:v>19.645</c:v>
                </c:pt>
                <c:pt idx="94">
                  <c:v>20.417999999999999</c:v>
                </c:pt>
                <c:pt idx="95">
                  <c:v>21.277000000000001</c:v>
                </c:pt>
                <c:pt idx="96">
                  <c:v>23.053999999999998</c:v>
                </c:pt>
                <c:pt idx="97">
                  <c:v>23.803000000000001</c:v>
                </c:pt>
                <c:pt idx="98">
                  <c:v>25.46</c:v>
                </c:pt>
                <c:pt idx="99">
                  <c:v>25.92</c:v>
                </c:pt>
                <c:pt idx="100">
                  <c:v>26.451000000000001</c:v>
                </c:pt>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17"/>
          <c:order val="1"/>
          <c:tx>
            <c:strRef>
              <c:f>UMa_URLLC_4GHz_ModelB!$AX$25</c:f>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f>UMa_URLLC_4GHz_ModelB!$AX$29:$AX$129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ser>
        <c:ser>
          <c:idx val="18"/>
          <c:order val="2"/>
          <c:tx>
            <c:strRef>
              <c:f>UMa_URLLC_4GHz_ModelB!$AY$25</c:f>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f>UMa_URLLC_4GHz_ModelB!$AY$29:$AY$129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2-CBB4-4924-B96F-97090002EB1C}"/>
            </c:ext>
          </c:extLst>
        </c:ser>
        <c:ser>
          <c:idx val="19"/>
          <c:order val="3"/>
          <c:tx>
            <c:strRef>
              <c:f>UMa_URLLC_4GHz_ModelB!$AZ$25</c:f>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f>UMa_URLLC_4GHz_ModelB!$AZ$29:$AZ$129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3-CBB4-4924-B96F-97090002EB1C}"/>
            </c:ext>
          </c:extLst>
        </c:ser>
        <c:ser>
          <c:idx val="20"/>
          <c:order val="4"/>
          <c:tx>
            <c:strRef>
              <c:f>UMa_URLLC_4GHz_ModelB!$BA$25</c:f>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f>UMa_URLLC_4GHz_ModelB!$BA$29:$BA$129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4-CBB4-4924-B96F-97090002EB1C}"/>
            </c:ext>
          </c:extLst>
        </c:ser>
        <c:ser>
          <c:idx val="21"/>
          <c:order val="5"/>
          <c:tx>
            <c:strRef>
              <c:f>UMa_URLLC_4GHz_ModelB!$BB$25</c:f>
              <c:strCache>
                <c:ptCount val="1"/>
              </c:strCache>
            </c:strRef>
          </c:tx>
          <c:spPr>
            <a:ln w="12700">
              <a:solidFill>
                <a:srgbClr val="FF6600"/>
              </a:solidFill>
              <a:prstDash val="solid"/>
            </a:ln>
          </c:spPr>
          <c:marker>
            <c:symbol val="x"/>
            <c:size val="5"/>
            <c:spPr>
              <a:noFill/>
              <a:ln>
                <a:solidFill>
                  <a:srgbClr val="FF6600"/>
                </a:solidFill>
                <a:prstDash val="solid"/>
              </a:ln>
            </c:spPr>
          </c:marker>
          <c:xVal>
            <c:numRef>
              <c:f>UMa_URLLC_4GHz_ModelB!$BB$29:$BB$129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5-CBB4-4924-B96F-97090002EB1C}"/>
            </c:ext>
          </c:extLst>
        </c:ser>
        <c:ser>
          <c:idx val="22"/>
          <c:order val="6"/>
          <c:tx>
            <c:strRef>
              <c:f>UMa_URLLC_4GHz_ModelB!$BC$25</c:f>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f>UMa_URLLC_4GHz_ModelB!$BC$29:$BC$129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6-CBB4-4924-B96F-97090002EB1C}"/>
            </c:ext>
          </c:extLst>
        </c:ser>
        <c:ser>
          <c:idx val="23"/>
          <c:order val="7"/>
          <c:tx>
            <c:strRef>
              <c:f>UMa_URLLC_4GHz_ModelB!$BD$25</c:f>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f>UMa_URLLC_4GHz_ModelB!$BD$29:$BD$129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7-CBB4-4924-B96F-97090002EB1C}"/>
            </c:ext>
          </c:extLst>
        </c:ser>
        <c:ser>
          <c:idx val="24"/>
          <c:order val="8"/>
          <c:tx>
            <c:strRef>
              <c:f>UMa_URLLC_4GHz_ModelB!$BE$25</c:f>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f>UMa_URLLC_4GHz_ModelB!$BE$29:$BE$129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8-CBB4-4924-B96F-97090002EB1C}"/>
            </c:ext>
          </c:extLst>
        </c:ser>
        <c:ser>
          <c:idx val="25"/>
          <c:order val="9"/>
          <c:tx>
            <c:strRef>
              <c:f>UMa_URLLC_4GHz_ModelB!$BF$25</c:f>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f>UMa_URLLC_4GHz_ModelB!$BF$29:$BF$129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9-CBB4-4924-B96F-97090002EB1C}"/>
            </c:ext>
          </c:extLst>
        </c:ser>
        <c:ser>
          <c:idx val="26"/>
          <c:order val="10"/>
          <c:tx>
            <c:strRef>
              <c:f>UMa_URLLC_4GHz_ModelB!$BG$25</c:f>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f>UMa_URLLC_4GHz_ModelB!$BG$29:$BG$129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A-CBB4-4924-B96F-97090002EB1C}"/>
            </c:ext>
          </c:extLst>
        </c:ser>
        <c:ser>
          <c:idx val="27"/>
          <c:order val="11"/>
          <c:tx>
            <c:strRef>
              <c:f>UMa_URLLC_4GHz_ModelB!$BH$25</c:f>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f>UMa_URLLC_4GHz_ModelB!$BH$29:$BH$129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B-CBB4-4924-B96F-97090002EB1C}"/>
            </c:ext>
          </c:extLst>
        </c:ser>
        <c:ser>
          <c:idx val="28"/>
          <c:order val="12"/>
          <c:tx>
            <c:strRef>
              <c:f>UMa_URLLC_4GHz_ModelB!$BI$25</c:f>
              <c:strCache>
                <c:ptCount val="1"/>
                <c:pt idx="0">
                  <c:v>0</c:v>
                </c:pt>
              </c:strCache>
            </c:strRef>
          </c:tx>
          <c:marker>
            <c:symbol val="none"/>
          </c:marker>
          <c:xVal>
            <c:numRef>
              <c:f>UMa_URLLC_4GHz_ModelB!$BI$29:$BI$129</c:f>
              <c:numCache>
                <c:formatCode>General</c:formatCode>
                <c:ptCount val="101"/>
              </c:numCache>
            </c:numRef>
          </c:xVal>
          <c:yVal>
            <c:numRef>
              <c:f>UMa_URLLC_4GHz_ModelB!$A$29:$A$129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C-CBB4-4924-B96F-97090002EB1C}"/>
            </c:ext>
          </c:extLst>
        </c:ser>
        <c:dLbls>
          <c:showLegendKey val="0"/>
          <c:showVal val="0"/>
          <c:showCatName val="0"/>
          <c:showSerName val="0"/>
          <c:showPercent val="0"/>
          <c:showBubbleSize val="0"/>
        </c:dLbls>
        <c:axId val="429580352"/>
        <c:axId val="429579568"/>
      </c:scatterChart>
      <c:valAx>
        <c:axId val="429580352"/>
        <c:scaling>
          <c:orientation val="minMax"/>
          <c:max val="30"/>
          <c:min val="-5"/>
        </c:scaling>
        <c:delete val="0"/>
        <c:axPos val="b"/>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DL geometry</a:t>
                </a:r>
                <a:r>
                  <a:rPr lang="en-US" sz="500" baseline="0"/>
                  <a:t> (</a:t>
                </a:r>
                <a:r>
                  <a:rPr lang="en-US" sz="500"/>
                  <a:t>dB)</a:t>
                </a:r>
              </a:p>
            </c:rich>
          </c:tx>
          <c:layout>
            <c:manualLayout>
              <c:xMode val="edge"/>
              <c:yMode val="edge"/>
              <c:x val="0.36958919220655312"/>
              <c:y val="0.91140350362363298"/>
            </c:manualLayout>
          </c:layout>
          <c:overlay val="0"/>
          <c:spPr>
            <a:noFill/>
            <a:ln w="25400">
              <a:noFill/>
            </a:ln>
          </c:spPr>
        </c:title>
        <c:numFmt formatCode="0.00" sourceLinked="0"/>
        <c:majorTickMark val="cross"/>
        <c:minorTickMark val="none"/>
        <c:tickLblPos val="nextTo"/>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429579568"/>
        <c:crossesAt val="-120"/>
        <c:crossBetween val="midCat"/>
        <c:majorUnit val="5"/>
        <c:minorUnit val="1"/>
      </c:valAx>
      <c:valAx>
        <c:axId val="429579568"/>
        <c:scaling>
          <c:orientation val="minMax"/>
          <c:max val="100"/>
        </c:scaling>
        <c:delete val="0"/>
        <c:axPos val="l"/>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C.D.F. [%]</a:t>
                </a:r>
              </a:p>
            </c:rich>
          </c:tx>
          <c:layout>
            <c:manualLayout>
              <c:xMode val="edge"/>
              <c:yMode val="edge"/>
              <c:x val="3.4406025333789799E-3"/>
              <c:y val="0.36479580052493432"/>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429580352"/>
        <c:crosses val="autoZero"/>
        <c:crossBetween val="midCat"/>
        <c:majorUnit val="10"/>
        <c:minorUnit val="4"/>
      </c:valAx>
      <c:spPr>
        <a:noFill/>
        <a:ln w="25400">
          <a:noFill/>
        </a:ln>
      </c:spPr>
    </c:plotArea>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15197881924133E-2"/>
          <c:y val="7.5036784581031843E-2"/>
          <c:w val="0.84085255455334196"/>
          <c:h val="0.80079996649355001"/>
        </c:manualLayout>
      </c:layout>
      <c:scatterChart>
        <c:scatterStyle val="lineMarker"/>
        <c:varyColors val="0"/>
        <c:ser>
          <c:idx val="11"/>
          <c:order val="0"/>
          <c:tx>
            <c:strRef>
              <c:f>UMa_URLLC_700MHz_ModelB!$AQ$25</c:f>
              <c:strCache>
                <c:ptCount val="1"/>
                <c:pt idx="0">
                  <c:v>MediaTek</c:v>
                </c:pt>
              </c:strCache>
            </c:strRef>
          </c:tx>
          <c:marker>
            <c:symbol val="none"/>
          </c:marker>
          <c:xVal>
            <c:numRef>
              <c:f>UMa_URLLC_700MHz_ModelB!$AQ$29:$AQ$129</c:f>
              <c:numCache>
                <c:formatCode>General</c:formatCode>
                <c:ptCount val="101"/>
                <c:pt idx="0">
                  <c:v>-4.7750000000000004</c:v>
                </c:pt>
                <c:pt idx="1">
                  <c:v>-3.87</c:v>
                </c:pt>
                <c:pt idx="2">
                  <c:v>-2.7919999999999998</c:v>
                </c:pt>
                <c:pt idx="3">
                  <c:v>-2.4169999999999998</c:v>
                </c:pt>
                <c:pt idx="4">
                  <c:v>-2.1800000000000002</c:v>
                </c:pt>
                <c:pt idx="5">
                  <c:v>-1.8480000000000001</c:v>
                </c:pt>
                <c:pt idx="6">
                  <c:v>-1.6839999999999999</c:v>
                </c:pt>
                <c:pt idx="7">
                  <c:v>-1.452</c:v>
                </c:pt>
                <c:pt idx="8">
                  <c:v>-1.3</c:v>
                </c:pt>
                <c:pt idx="9">
                  <c:v>-1.1319999999999999</c:v>
                </c:pt>
                <c:pt idx="10">
                  <c:v>-1.048</c:v>
                </c:pt>
                <c:pt idx="11">
                  <c:v>-0.90700000000000003</c:v>
                </c:pt>
                <c:pt idx="12">
                  <c:v>-0.66800000000000004</c:v>
                </c:pt>
                <c:pt idx="13">
                  <c:v>-0.59</c:v>
                </c:pt>
                <c:pt idx="14">
                  <c:v>-0.44700000000000001</c:v>
                </c:pt>
                <c:pt idx="15">
                  <c:v>-0.309</c:v>
                </c:pt>
                <c:pt idx="16">
                  <c:v>-8.2000000000000003E-2</c:v>
                </c:pt>
                <c:pt idx="17">
                  <c:v>6.0000000000000001E-3</c:v>
                </c:pt>
                <c:pt idx="18">
                  <c:v>9.4E-2</c:v>
                </c:pt>
                <c:pt idx="19">
                  <c:v>0.20100000000000001</c:v>
                </c:pt>
                <c:pt idx="20">
                  <c:v>0.36299999999999999</c:v>
                </c:pt>
                <c:pt idx="21">
                  <c:v>0.443</c:v>
                </c:pt>
                <c:pt idx="22">
                  <c:v>0.625</c:v>
                </c:pt>
                <c:pt idx="23">
                  <c:v>0.81699999999999995</c:v>
                </c:pt>
                <c:pt idx="24">
                  <c:v>0.88700000000000001</c:v>
                </c:pt>
                <c:pt idx="25">
                  <c:v>0.96499999999999997</c:v>
                </c:pt>
                <c:pt idx="26">
                  <c:v>1.18</c:v>
                </c:pt>
                <c:pt idx="27">
                  <c:v>1.3120000000000001</c:v>
                </c:pt>
                <c:pt idx="28">
                  <c:v>1.4490000000000001</c:v>
                </c:pt>
                <c:pt idx="29">
                  <c:v>1.5780000000000001</c:v>
                </c:pt>
                <c:pt idx="30">
                  <c:v>1.6519999999999999</c:v>
                </c:pt>
                <c:pt idx="31">
                  <c:v>1.954</c:v>
                </c:pt>
                <c:pt idx="32">
                  <c:v>2.1389999999999998</c:v>
                </c:pt>
                <c:pt idx="33">
                  <c:v>2.2389999999999999</c:v>
                </c:pt>
                <c:pt idx="34">
                  <c:v>2.2959999999999998</c:v>
                </c:pt>
                <c:pt idx="35">
                  <c:v>2.3769999999999998</c:v>
                </c:pt>
                <c:pt idx="36">
                  <c:v>2.5539999999999998</c:v>
                </c:pt>
                <c:pt idx="37">
                  <c:v>2.8079999999999998</c:v>
                </c:pt>
                <c:pt idx="38">
                  <c:v>2.9039999999999999</c:v>
                </c:pt>
                <c:pt idx="39">
                  <c:v>3.0489999999999999</c:v>
                </c:pt>
                <c:pt idx="40">
                  <c:v>3.1320000000000001</c:v>
                </c:pt>
                <c:pt idx="41">
                  <c:v>3.306</c:v>
                </c:pt>
                <c:pt idx="42">
                  <c:v>3.3849999999999998</c:v>
                </c:pt>
                <c:pt idx="43">
                  <c:v>3.5649999999999999</c:v>
                </c:pt>
                <c:pt idx="44">
                  <c:v>3.7269999999999999</c:v>
                </c:pt>
                <c:pt idx="45">
                  <c:v>3.8820000000000001</c:v>
                </c:pt>
                <c:pt idx="46">
                  <c:v>3.9359999999999999</c:v>
                </c:pt>
                <c:pt idx="47">
                  <c:v>4.0750000000000002</c:v>
                </c:pt>
                <c:pt idx="48">
                  <c:v>4.165</c:v>
                </c:pt>
                <c:pt idx="49">
                  <c:v>4.3369999999999997</c:v>
                </c:pt>
                <c:pt idx="50">
                  <c:v>4.5410000000000004</c:v>
                </c:pt>
                <c:pt idx="51">
                  <c:v>4.907</c:v>
                </c:pt>
                <c:pt idx="52">
                  <c:v>5.0599999999999996</c:v>
                </c:pt>
                <c:pt idx="53">
                  <c:v>5.2709999999999999</c:v>
                </c:pt>
                <c:pt idx="54">
                  <c:v>5.4980000000000002</c:v>
                </c:pt>
                <c:pt idx="55">
                  <c:v>5.63</c:v>
                </c:pt>
                <c:pt idx="56">
                  <c:v>5.9009999999999998</c:v>
                </c:pt>
                <c:pt idx="57">
                  <c:v>6.0250000000000004</c:v>
                </c:pt>
                <c:pt idx="58">
                  <c:v>6.2439999999999998</c:v>
                </c:pt>
                <c:pt idx="59">
                  <c:v>6.6020000000000003</c:v>
                </c:pt>
                <c:pt idx="60">
                  <c:v>6.9290000000000003</c:v>
                </c:pt>
                <c:pt idx="61">
                  <c:v>7.1130000000000004</c:v>
                </c:pt>
                <c:pt idx="62">
                  <c:v>7.319</c:v>
                </c:pt>
                <c:pt idx="63">
                  <c:v>7.4089999999999998</c:v>
                </c:pt>
                <c:pt idx="64">
                  <c:v>7.5919999999999996</c:v>
                </c:pt>
                <c:pt idx="65">
                  <c:v>7.9059999999999997</c:v>
                </c:pt>
                <c:pt idx="66">
                  <c:v>8.2360000000000007</c:v>
                </c:pt>
                <c:pt idx="67">
                  <c:v>8.5530000000000008</c:v>
                </c:pt>
                <c:pt idx="68">
                  <c:v>9.06</c:v>
                </c:pt>
                <c:pt idx="69">
                  <c:v>9.2230000000000008</c:v>
                </c:pt>
                <c:pt idx="70">
                  <c:v>9.5150000000000006</c:v>
                </c:pt>
                <c:pt idx="71">
                  <c:v>9.8529999999999998</c:v>
                </c:pt>
                <c:pt idx="72">
                  <c:v>10.145</c:v>
                </c:pt>
                <c:pt idx="73">
                  <c:v>10.327999999999999</c:v>
                </c:pt>
                <c:pt idx="74">
                  <c:v>10.771000000000001</c:v>
                </c:pt>
                <c:pt idx="75">
                  <c:v>11.218999999999999</c:v>
                </c:pt>
                <c:pt idx="76">
                  <c:v>11.867000000000001</c:v>
                </c:pt>
                <c:pt idx="77">
                  <c:v>12.205</c:v>
                </c:pt>
                <c:pt idx="78">
                  <c:v>13.137</c:v>
                </c:pt>
                <c:pt idx="79">
                  <c:v>13.505000000000001</c:v>
                </c:pt>
                <c:pt idx="80">
                  <c:v>14.026</c:v>
                </c:pt>
                <c:pt idx="81">
                  <c:v>14.56</c:v>
                </c:pt>
                <c:pt idx="82">
                  <c:v>15.148</c:v>
                </c:pt>
                <c:pt idx="83">
                  <c:v>15.795</c:v>
                </c:pt>
                <c:pt idx="84">
                  <c:v>16.712</c:v>
                </c:pt>
                <c:pt idx="85">
                  <c:v>16.957000000000001</c:v>
                </c:pt>
                <c:pt idx="86">
                  <c:v>17.033000000000001</c:v>
                </c:pt>
                <c:pt idx="87">
                  <c:v>17.222000000000001</c:v>
                </c:pt>
                <c:pt idx="88">
                  <c:v>17.561</c:v>
                </c:pt>
                <c:pt idx="89">
                  <c:v>17.885000000000002</c:v>
                </c:pt>
                <c:pt idx="90">
                  <c:v>18.420000000000002</c:v>
                </c:pt>
                <c:pt idx="91">
                  <c:v>18.940000000000001</c:v>
                </c:pt>
                <c:pt idx="92">
                  <c:v>19.305</c:v>
                </c:pt>
                <c:pt idx="93">
                  <c:v>19.960999999999999</c:v>
                </c:pt>
                <c:pt idx="94">
                  <c:v>21.007999999999999</c:v>
                </c:pt>
                <c:pt idx="95">
                  <c:v>21.477</c:v>
                </c:pt>
                <c:pt idx="96">
                  <c:v>23.181999999999999</c:v>
                </c:pt>
                <c:pt idx="97">
                  <c:v>24.195</c:v>
                </c:pt>
                <c:pt idx="98">
                  <c:v>24.872</c:v>
                </c:pt>
                <c:pt idx="99">
                  <c:v>25.844000000000001</c:v>
                </c:pt>
                <c:pt idx="100">
                  <c:v>26.375</c:v>
                </c:pt>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16"/>
          <c:order val="1"/>
          <c:tx>
            <c:strRef>
              <c:f>UMa_URLLC_700MHz_ModelB!$AW$25</c:f>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f>UMa_URLLC_700MHz_ModelB!$AW$29:$AW$129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17"/>
          <c:order val="2"/>
          <c:tx>
            <c:strRef>
              <c:f>UMa_URLLC_700MHz_ModelB!$AX$25</c:f>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f>UMa_URLLC_700MHz_ModelB!$AX$29:$AX$129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ser>
        <c:ser>
          <c:idx val="18"/>
          <c:order val="3"/>
          <c:tx>
            <c:strRef>
              <c:f>UMa_URLLC_700MHz_ModelB!$AY$25</c:f>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f>UMa_URLLC_700MHz_ModelB!$AY$29:$AY$129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2-CBB4-4924-B96F-97090002EB1C}"/>
            </c:ext>
          </c:extLst>
        </c:ser>
        <c:ser>
          <c:idx val="19"/>
          <c:order val="4"/>
          <c:tx>
            <c:strRef>
              <c:f>UMa_URLLC_700MHz_ModelB!$AZ$25</c:f>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f>UMa_URLLC_700MHz_ModelB!$AZ$29:$AZ$129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3-CBB4-4924-B96F-97090002EB1C}"/>
            </c:ext>
          </c:extLst>
        </c:ser>
        <c:ser>
          <c:idx val="20"/>
          <c:order val="5"/>
          <c:tx>
            <c:strRef>
              <c:f>UMa_URLLC_700MHz_ModelB!$BA$25</c:f>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f>UMa_URLLC_700MHz_ModelB!$BA$29:$BA$129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4-CBB4-4924-B96F-97090002EB1C}"/>
            </c:ext>
          </c:extLst>
        </c:ser>
        <c:ser>
          <c:idx val="21"/>
          <c:order val="6"/>
          <c:tx>
            <c:strRef>
              <c:f>UMa_URLLC_700MHz_ModelB!$BB$25</c:f>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f>UMa_URLLC_700MHz_ModelB!$BB$29:$BB$129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5-CBB4-4924-B96F-97090002EB1C}"/>
            </c:ext>
          </c:extLst>
        </c:ser>
        <c:ser>
          <c:idx val="22"/>
          <c:order val="7"/>
          <c:tx>
            <c:strRef>
              <c:f>UMa_URLLC_700MHz_ModelB!$BC$25</c:f>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f>UMa_URLLC_700MHz_ModelB!$BC$29:$BC$129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6-CBB4-4924-B96F-97090002EB1C}"/>
            </c:ext>
          </c:extLst>
        </c:ser>
        <c:ser>
          <c:idx val="23"/>
          <c:order val="8"/>
          <c:tx>
            <c:strRef>
              <c:f>UMa_URLLC_700MHz_ModelB!$BD$25</c:f>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f>UMa_URLLC_700MHz_ModelB!$BD$29:$BD$129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7-CBB4-4924-B96F-97090002EB1C}"/>
            </c:ext>
          </c:extLst>
        </c:ser>
        <c:ser>
          <c:idx val="24"/>
          <c:order val="9"/>
          <c:tx>
            <c:strRef>
              <c:f>UMa_URLLC_700MHz_ModelB!$BE$25</c:f>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f>UMa_URLLC_700MHz_ModelB!$BE$29:$BE$129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8-CBB4-4924-B96F-97090002EB1C}"/>
            </c:ext>
          </c:extLst>
        </c:ser>
        <c:ser>
          <c:idx val="25"/>
          <c:order val="10"/>
          <c:tx>
            <c:strRef>
              <c:f>UMa_URLLC_700MHz_ModelB!$BF$25</c:f>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f>UMa_URLLC_700MHz_ModelB!$BF$29:$BF$129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9-CBB4-4924-B96F-97090002EB1C}"/>
            </c:ext>
          </c:extLst>
        </c:ser>
        <c:ser>
          <c:idx val="26"/>
          <c:order val="11"/>
          <c:tx>
            <c:strRef>
              <c:f>UMa_URLLC_700MHz_ModelB!$BG$25</c:f>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f>UMa_URLLC_700MHz_ModelB!$BG$29:$BG$129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A-CBB4-4924-B96F-97090002EB1C}"/>
            </c:ext>
          </c:extLst>
        </c:ser>
        <c:ser>
          <c:idx val="27"/>
          <c:order val="12"/>
          <c:tx>
            <c:strRef>
              <c:f>UMa_URLLC_700MHz_ModelB!$BH$25</c:f>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f>UMa_URLLC_700MHz_ModelB!$BH$29:$BH$129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B-CBB4-4924-B96F-97090002EB1C}"/>
            </c:ext>
          </c:extLst>
        </c:ser>
        <c:ser>
          <c:idx val="28"/>
          <c:order val="13"/>
          <c:tx>
            <c:strRef>
              <c:f>UMa_URLLC_700MHz_ModelB!$BI$25</c:f>
              <c:strCache>
                <c:ptCount val="1"/>
                <c:pt idx="0">
                  <c:v>0</c:v>
                </c:pt>
              </c:strCache>
            </c:strRef>
          </c:tx>
          <c:marker>
            <c:symbol val="none"/>
          </c:marker>
          <c:xVal>
            <c:numRef>
              <c:f>UMa_URLLC_700MHz_ModelB!$BI$29:$BI$129</c:f>
              <c:numCache>
                <c:formatCode>General</c:formatCode>
                <c:ptCount val="101"/>
              </c:numCache>
            </c:numRef>
          </c:xVal>
          <c:yVal>
            <c:numRef>
              <c:f>UMa_URLLC_700MHz_ModelB!$A$29:$A$129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C-CBB4-4924-B96F-97090002EB1C}"/>
            </c:ext>
          </c:extLst>
        </c:ser>
        <c:dLbls>
          <c:showLegendKey val="0"/>
          <c:showVal val="0"/>
          <c:showCatName val="0"/>
          <c:showSerName val="0"/>
          <c:showPercent val="0"/>
          <c:showBubbleSize val="0"/>
        </c:dLbls>
        <c:axId val="429578392"/>
        <c:axId val="394667760"/>
      </c:scatterChart>
      <c:valAx>
        <c:axId val="429578392"/>
        <c:scaling>
          <c:orientation val="minMax"/>
          <c:max val="30"/>
          <c:min val="-5"/>
        </c:scaling>
        <c:delete val="0"/>
        <c:axPos val="b"/>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DL geometry</a:t>
                </a:r>
                <a:r>
                  <a:rPr lang="en-US" sz="500" baseline="0"/>
                  <a:t> (</a:t>
                </a:r>
                <a:r>
                  <a:rPr lang="en-US" sz="500"/>
                  <a:t>dB)</a:t>
                </a:r>
              </a:p>
            </c:rich>
          </c:tx>
          <c:layout>
            <c:manualLayout>
              <c:xMode val="edge"/>
              <c:yMode val="edge"/>
              <c:x val="0.36958919220655312"/>
              <c:y val="0.91140350362363298"/>
            </c:manualLayout>
          </c:layout>
          <c:overlay val="0"/>
          <c:spPr>
            <a:noFill/>
            <a:ln w="25400">
              <a:noFill/>
            </a:ln>
          </c:spPr>
        </c:title>
        <c:numFmt formatCode="0.00" sourceLinked="0"/>
        <c:majorTickMark val="cross"/>
        <c:minorTickMark val="none"/>
        <c:tickLblPos val="nextTo"/>
        <c:spPr>
          <a:ln w="3175">
            <a:solidFill>
              <a:srgbClr val="000000"/>
            </a:solidFill>
            <a:prstDash val="solid"/>
          </a:ln>
        </c:spPr>
        <c:txPr>
          <a:bodyPr rot="0" vert="horz"/>
          <a:lstStyle/>
          <a:p>
            <a:pPr>
              <a:defRPr lang="en-US" sz="500" b="0" i="0" u="none" strike="noStrike" baseline="0">
                <a:solidFill>
                  <a:srgbClr val="000000"/>
                </a:solidFill>
                <a:latin typeface="Arial"/>
                <a:ea typeface="Arial"/>
                <a:cs typeface="Arial"/>
              </a:defRPr>
            </a:pPr>
            <a:endParaRPr lang="en-US"/>
          </a:p>
        </c:txPr>
        <c:crossAx val="394667760"/>
        <c:crossesAt val="-120"/>
        <c:crossBetween val="midCat"/>
        <c:majorUnit val="5"/>
        <c:minorUnit val="1"/>
      </c:valAx>
      <c:valAx>
        <c:axId val="394667760"/>
        <c:scaling>
          <c:orientation val="minMax"/>
          <c:max val="100"/>
        </c:scaling>
        <c:delete val="0"/>
        <c:axPos val="l"/>
        <c:majorGridlines>
          <c:spPr>
            <a:ln w="3175">
              <a:solidFill>
                <a:srgbClr val="000000"/>
              </a:solidFill>
              <a:prstDash val="solid"/>
            </a:ln>
          </c:spPr>
        </c:majorGridlines>
        <c:title>
          <c:tx>
            <c:rich>
              <a:bodyPr/>
              <a:lstStyle/>
              <a:p>
                <a:pPr>
                  <a:defRPr lang="en-US" sz="500" b="1" i="0" u="none" strike="noStrike" baseline="0">
                    <a:solidFill>
                      <a:srgbClr val="000000"/>
                    </a:solidFill>
                    <a:latin typeface="Arial"/>
                    <a:ea typeface="Arial"/>
                    <a:cs typeface="Arial"/>
                  </a:defRPr>
                </a:pPr>
                <a:r>
                  <a:rPr lang="en-US" sz="500"/>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400" b="0" i="0" u="none" strike="noStrike" baseline="0">
                <a:solidFill>
                  <a:srgbClr val="000000"/>
                </a:solidFill>
                <a:latin typeface="Arial"/>
                <a:ea typeface="Arial"/>
                <a:cs typeface="Arial"/>
              </a:defRPr>
            </a:pPr>
            <a:endParaRPr lang="en-US"/>
          </a:p>
        </c:txPr>
        <c:crossAx val="429578392"/>
        <c:crosses val="autoZero"/>
        <c:crossBetween val="midCat"/>
        <c:majorUnit val="10"/>
        <c:minorUnit val="4"/>
      </c:valAx>
      <c:spPr>
        <a:noFill/>
        <a:ln w="25400">
          <a:noFill/>
        </a:ln>
      </c:spPr>
    </c:plotArea>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1292BAC6-CDE0-4BBE-8CAE-4B380F4B6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Pages>
  <Words>4197</Words>
  <Characters>23928</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28069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Abdellatif Salah</dc:creator>
  <cp:keywords/>
  <cp:lastModifiedBy>Abdellatif Salah</cp:lastModifiedBy>
  <cp:revision>5</cp:revision>
  <cp:lastPrinted>2019-01-10T14:53:00Z</cp:lastPrinted>
  <dcterms:created xsi:type="dcterms:W3CDTF">2019-01-11T17:18:00Z</dcterms:created>
  <dcterms:modified xsi:type="dcterms:W3CDTF">2019-01-11T17:24:00Z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ies>
</file>